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widowControl/>
        <w:kinsoku/>
        <w:wordWrap/>
        <w:overflowPunct/>
        <w:topLinePunct w:val="0"/>
        <w:autoSpaceDE/>
        <w:autoSpaceDN/>
        <w:bidi w:val="0"/>
        <w:adjustRightInd/>
        <w:snapToGrid/>
        <w:spacing w:before="0" w:beforeAutospacing="0" w:after="0" w:afterAutospacing="0" w:line="240" w:lineRule="auto"/>
        <w:ind w:left="0" w:leftChars="0" w:right="0" w:firstLine="0" w:firstLineChars="0"/>
        <w:textAlignment w:val="auto"/>
        <w:rPr>
          <w:rFonts w:hint="eastAsia" w:ascii="宋体" w:hAnsi="宋体" w:eastAsia="宋体" w:cs="宋体"/>
          <w:b/>
          <w:color w:val="000000"/>
          <w:sz w:val="40"/>
          <w:szCs w:val="40"/>
          <w:lang w:val="en-US" w:eastAsia="zh-CN"/>
        </w:rPr>
      </w:pPr>
      <w:bookmarkStart w:id="0" w:name="_GoBack"/>
      <w:r>
        <w:rPr>
          <w:rFonts w:hint="eastAsia" w:ascii="宋体" w:hAnsi="宋体" w:eastAsia="宋体" w:cs="宋体"/>
          <w:b/>
          <w:color w:val="000000"/>
          <w:sz w:val="40"/>
          <w:szCs w:val="40"/>
          <w:lang w:eastAsia="zh-CN"/>
        </w:rPr>
        <w:t>附件五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Style w:val="10"/>
          <w:rFonts w:hint="eastAsia" w:ascii="宋体" w:hAnsi="宋体" w:eastAsia="宋体" w:cs="宋体"/>
          <w:b/>
          <w:i w:val="0"/>
          <w:caps w:val="0"/>
          <w:color w:val="333333"/>
          <w:spacing w:val="-11"/>
          <w:sz w:val="40"/>
          <w:szCs w:val="4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caps w:val="0"/>
          <w:color w:val="333333"/>
          <w:spacing w:val="8"/>
          <w:sz w:val="40"/>
          <w:szCs w:val="40"/>
        </w:rPr>
      </w:pPr>
      <w:r>
        <w:rPr>
          <w:rStyle w:val="10"/>
          <w:rFonts w:hint="eastAsia" w:ascii="宋体" w:hAnsi="宋体" w:eastAsia="宋体" w:cs="宋体"/>
          <w:b/>
          <w:i w:val="0"/>
          <w:caps w:val="0"/>
          <w:color w:val="333333"/>
          <w:spacing w:val="-11"/>
          <w:sz w:val="40"/>
          <w:szCs w:val="40"/>
          <w:shd w:val="clear" w:fill="FFFFFF"/>
        </w:rPr>
        <w:t>甘肃省安全生产委员会办公室 甘肃省应急管理厅</w:t>
      </w:r>
      <w:r>
        <w:rPr>
          <w:rStyle w:val="10"/>
          <w:rFonts w:hint="eastAsia" w:ascii="宋体" w:hAnsi="宋体" w:eastAsia="宋体" w:cs="宋体"/>
          <w:i w:val="0"/>
          <w:caps w:val="0"/>
          <w:color w:val="333333"/>
          <w:spacing w:val="8"/>
          <w:sz w:val="40"/>
          <w:szCs w:val="40"/>
          <w:shd w:val="clear" w:fill="FFFFFF"/>
        </w:rPr>
        <w:t>关于开展2020年“安全生产月”和“安全生产陇原行”活动的通知</w:t>
      </w:r>
    </w:p>
    <w:bookmarkEnd w:id="0"/>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caps w:val="0"/>
          <w:color w:val="333333"/>
          <w:spacing w:val="8"/>
          <w:sz w:val="32"/>
          <w:szCs w:val="32"/>
          <w:shd w:val="clear" w:fill="FFFFFF"/>
        </w:rPr>
      </w:pPr>
      <w:r>
        <w:rPr>
          <w:rFonts w:hint="eastAsia" w:ascii="Microsoft YaHei UI" w:hAnsi="Microsoft YaHei UI" w:eastAsia="Microsoft YaHei UI" w:cs="Microsoft YaHei UI"/>
          <w:i w:val="0"/>
          <w:caps w:val="0"/>
          <w:color w:val="333333"/>
          <w:spacing w:val="8"/>
          <w:sz w:val="32"/>
          <w:szCs w:val="32"/>
          <w:shd w:val="clear" w:fill="FFFFFF"/>
        </w:rPr>
        <w:t> </w:t>
      </w:r>
      <w:r>
        <w:rPr>
          <w:rFonts w:hint="eastAsia" w:ascii="仿宋" w:hAnsi="仿宋" w:eastAsia="仿宋" w:cs="仿宋"/>
          <w:i w:val="0"/>
          <w:caps w:val="0"/>
          <w:color w:val="333333"/>
          <w:spacing w:val="8"/>
          <w:sz w:val="32"/>
          <w:szCs w:val="32"/>
          <w:shd w:val="clear" w:fill="FFFFFF"/>
        </w:rPr>
        <w:t>甘安办发电〔2020〕14号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caps w:val="0"/>
          <w:color w:val="333333"/>
          <w:spacing w:val="8"/>
          <w:sz w:val="30"/>
          <w:szCs w:val="30"/>
          <w:shd w:val="clear" w:fill="FFFFFF"/>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各市州、兰州新区、甘肃矿区安委会，省安委会有关成员单位，中央在甘及省属相关企业：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今年6月是全国第19个“安全生产月”，为认真贯彻落实习近平总书记“从根本上消除事故隐患，有效遏制重特大事故发生”的重要指示精神，推动全省安全生产专项整治三年行动安全风险隐患排查整治工作顺利开展，根据《国务院安委会办公室 应急管理部关于开展2020年全国“安全生产月”和“安全生产万里行”活动的通知》(安委办〔2020〕4号)要求，结合我省实际，现就2020年全省“安全生产月”和“安全生产陇原行”活动有关事项通知如下: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一、总体思路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习近平新时代中国特色社会主义思想为指导，深入宣传贯彻党的十九大和十九届二中、三中全会精神，深入学习宣传习近平总书记关于安全生产的重要论述精神，贯彻落实党中央、国务院和省委、省政府关于安全生产的重大决策部署，牢固树立安全发展理念，以“消除事故隐患，筑牢安全防线”为主题，以加强疫情防控常态化条件下安全生产和专项整治三年行动排查整治为重点，以全民安全防灾教育为基本导向，以深入排查安全风险隐患、扎实推进问题整改、坚决遏制重特大事故发生为目标，以各类企业及员工为重点对象，通过开展教育培训、隐患曝光、问题整改、经验推广、案例警示、监督举报、知识普及等形式多样、富有实效的宣传教育活动，增强全民安全生产意识，提升公众安全素质，推动基层和企业严格安全管理，压紧压实安全生产责任，促进全省安全生产形势持续稳定好转，不断增强人民群众获得感、幸福感、安全感，为决胜全面建成小康社会、决战脱贫攻坚营造稳定的安全生产环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二、“安全生产月”活动安排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“安全生产月”活动于6月1日至6月30日在全省各地区、各部门、各行业同步开展，相关工作贯穿全年。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（一）着眼培根铸魂育人，抓实抓精“两项学习”。</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一是</w:t>
      </w:r>
      <w:r>
        <w:rPr>
          <w:rFonts w:hint="eastAsia" w:ascii="仿宋" w:hAnsi="仿宋" w:eastAsia="仿宋" w:cs="仿宋"/>
          <w:sz w:val="32"/>
          <w:szCs w:val="32"/>
        </w:rPr>
        <w:t>抓实习近平总书记关于安全生产重要论述的学习贯彻。各地区、各有关部门和单位要安排理论学习中心组专题学习，加深对习近平总书记关于安全生产重要论述的理解，牢固树立安全发展理念，增强从根本上消除事故隐患的思想自觉和行动自觉。要以各级党政领导干部和企业负责人为重点，通过领导干部带头讲、专家学者深入讲、一线人员互动讲相结合的方式，组织开展习近平总书记关于安全生产重要论述网络课堂培训。要围绕学习贯彻习近平总书记关于安全生产重要论述，在报刊、广播、新媒体等平台开设专栏专题，根据对象化、差异化、分众化特点，有针对性地开展全方位、多角度、立体化解读宣传，推动学习贯彻走深走实。</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二是</w:t>
      </w:r>
      <w:r>
        <w:rPr>
          <w:rFonts w:hint="eastAsia" w:ascii="仿宋" w:hAnsi="仿宋" w:eastAsia="仿宋" w:cs="仿宋"/>
          <w:sz w:val="32"/>
          <w:szCs w:val="32"/>
        </w:rPr>
        <w:t>抓精应急管理业务知识的学习运用。省安委办、省应急管理厅将从6月开始，持续开展全省应急管理系统“大培训、大学习、大提升”活动，依托“应急安全大课堂”，通过视频讲座的形式，邀请安全生产领域知名专家学者，围绕责任落实、隐患排查、风险管控、应急处置等内容进行专题授课。各地区、各有关部门和单位要广泛组织干部职工、企业员工观看学习。同时，要充分发挥地方各级电视台、政府网站和网络直播平台作用，采取网络直播矩阵形式，紧紧围绕企业复工复产、隐患排查整治、安全风险防范、安全指导服务等，广泛开展网络视频访谈、远程在线辅导和安全生产“公开课”“微课堂”“公益讲座”等线上活动，辅导传授安全生产知识技能，交流心得体会，扩大安全宣传覆盖面，切实增强安全教育实效，进一步强化安全生产责任意识，提升安全管理能力，提高企业主要负责人、安全管理人员和其他从业人员安全意识和应急处置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（二）着眼扩大社会效应，灵活开展“三项活动”。</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一是</w:t>
      </w:r>
      <w:r>
        <w:rPr>
          <w:rFonts w:hint="eastAsia" w:ascii="仿宋" w:hAnsi="仿宋" w:eastAsia="仿宋" w:cs="仿宋"/>
          <w:sz w:val="32"/>
          <w:szCs w:val="32"/>
        </w:rPr>
        <w:t>“安全生产月”启动活动。通过召开新闻发布会、视频动员会等形式启动“安全生产月”活动，对活动进行层层动员、层层部署，推动部门联动、政企联动、媒体联动；鼓励各级党政领导在电视台发表电视讲话或在主流媒体发表署名文章，对“安全生产月”活动进行主题宣传发动，全面启动安全生产月活动；5月底前，省应急管理厅将面向社会公众发布《守护安全 幸福相伴》应急管理主题歌曲MV。各市州、县区要在中心广场、大型商圈、车站、机场等户外LED屏及公共汽车、出租车等车载LED屏循环播放应急管理主题歌曲、安全科普视频、安全提示、公益广告等宣传内容，在机关事业单位、重点企业和乡镇、村组悬挂宣传标语，积极扩大活动的影响力和覆盖面。</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二是</w:t>
      </w:r>
      <w:r>
        <w:rPr>
          <w:rFonts w:hint="eastAsia" w:ascii="仿宋" w:hAnsi="仿宋" w:eastAsia="仿宋" w:cs="仿宋"/>
          <w:sz w:val="32"/>
          <w:szCs w:val="32"/>
        </w:rPr>
        <w:t>网上“安全宣传咨询日”活动。6月16日是全国安全宣传咨询日，省安委办、省应急管理厅将依托甘肃电视台公共应急频道、甘肃新闻综合广播及新华社甘肃频道、今日头条、每日甘肃网等媒体平台开展网上“安全宣传咨询日”系列活动。协调省级以上主流媒体以“主播走现场”形式，走进生产厂区、化工园区等，参观生产过程、工艺流程、装置设备，介绍安全生产举措，连线相关应急预案演练，搭建企业与社会公众沟通的桥梁；联合知名直播平台，开展线上“公众开放日”、安全体验场馆360全景示范展示、安全打榜直播答题活动；依托省应急管理厅网站、“甘肃应急”微信公众号等平台链接全国应急安全知识竞赛等活动；在抖音平台发起“我是安全明白人”话题，以微视频形式展示生产生活中容易忽视的安全问题；在新浪微博发起“身边的安全谣言”话题，针对常见的安全误区和行为差错普及安全知识。各市州、县区、各有关部门和单位要结合实际，利用各类媒体、网站、手机应用程序等，创新开展直播互动、网上展厅、线上安全体验、H5安全互动游戏等活动，在全社会大力营造关注安全、关爱生命的浓厚氛围。</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三是</w:t>
      </w:r>
      <w:r>
        <w:rPr>
          <w:rFonts w:hint="eastAsia" w:ascii="仿宋" w:hAnsi="仿宋" w:eastAsia="仿宋" w:cs="仿宋"/>
          <w:sz w:val="32"/>
          <w:szCs w:val="32"/>
        </w:rPr>
        <w:t>安全宣传“五进”活动。各地区、各有关部门和单位要按照省安委会办公室、省应急管理厅联合印发的我省《推进安全宣传“五进”工作方案》中明确的宣传重点、任务措施，采取线上线下结合、线上为主线下为辅的方式，畅通安全宣传“五进”渠道。省安委办、省应急管理厅将依托新华社、甘肃电视台公共应急频道，围绕企业安全、农村安全、校园安全、社区安全、家庭安全，分批制作内容通俗易懂、表现形式多样的安全宣传短片、新闻节目，通过电视、网站、新媒体等平台进行展播。各地区、各有关行业部门和企业要广泛推广传播，并结合自身特点，制作相关宣传产品，积极向“安全生产月”活动组委会办公室投稿，办公室将择优向省内主流媒体推荐展播。5月底，省应急管理厅将召开全省企业安全宣传及“安全生产月”活动座谈会，与中央在甘、省属重点、省内知名企业共商企业安全文化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（三）着眼提升整体安全生产水平，扎实开展“四项活动”。</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一是</w:t>
      </w:r>
      <w:r>
        <w:rPr>
          <w:rFonts w:hint="eastAsia" w:ascii="仿宋" w:hAnsi="仿宋" w:eastAsia="仿宋" w:cs="仿宋"/>
          <w:sz w:val="32"/>
          <w:szCs w:val="32"/>
        </w:rPr>
        <w:t>扎实开展“排查整治进行时”专题活动。各地区、各有关部门和单位要紧密结合《甘肃省安全生产专项整治三年行动计划》中明确的工作任务，开展“排查整治进行时”专题活动，对排查整治工作广泛宣传发动，持续深入推进，反映工作进展，及时报道成效。甘肃电视台公共应急频道将开设“‘除隐患 保安全’——我们在行动”电视专栏，围绕全省专项整治行动中涌现出的先进典型和取得的成效成果，制作专题视频在电视栏目播放，在各类媒体平台发布，以供各地政府、部门和企事业单位人员学习借鉴。各地区要广泛发动城乡社区居（村）委会、物业公司和居（村）民，开展“查找身边隐患”“专项整治纠察员”等活动，积极举报风险隐患，排查安全违法违规行为，做到防患于未然。各企业广泛发动所属职工，开展“安全生产啄木鸟”“企业风险扫描仪”“隐患排查显微镜”等活动，推动企业对重点场所、关键环节安全风险隐患进行全面深入排查整治，从源头上防范生产安全事故发生。</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二是</w:t>
      </w:r>
      <w:r>
        <w:rPr>
          <w:rFonts w:hint="eastAsia" w:ascii="仿宋" w:hAnsi="仿宋" w:eastAsia="仿宋" w:cs="仿宋"/>
          <w:sz w:val="32"/>
          <w:szCs w:val="32"/>
        </w:rPr>
        <w:t>广泛开展事故警示教育活动。各地区、各有关行业部门和企业要加强典型事故案例剖析，要结合自身特点和事故案例，拍摄制作警示教育精品，组织人员在线观看，深刻吸取教训，切实引以为戒。要协调当地学校、影院、公交车、车站、机场等公共场所循环播放安全警示教育片，要充分利用本地电视台、网络媒体广泛传播，强化警示教育效果，不断提高社会公众、从业人员的安全意识和技能。采取事故警示教育视频片网络展播等方式开展网上警示教育活动，运用互联网+、大数据、虚拟现实(VR)等新科技，提高网上安全科普体验场馆、安全生产警示教育基地的建设水平，大力开展应急培训和体验式安全教育，不断提高社会公众的应急意识和安全素质。</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三是</w:t>
      </w:r>
      <w:r>
        <w:rPr>
          <w:rFonts w:hint="eastAsia" w:ascii="仿宋" w:hAnsi="仿宋" w:eastAsia="仿宋" w:cs="仿宋"/>
          <w:sz w:val="32"/>
          <w:szCs w:val="32"/>
        </w:rPr>
        <w:t>合力开展应急预案演练活动。为全面检验新型应急管理体系下的实战化应急指挥体系和专兼结合的应急救援力量体系建设成效，形成新型应急管理体系下应急处置规程，完善新型应急管理体系下应急救援保障措施，省应急厅拟于6月举行“甘肃省2020年省级跨部门应急演练”。各市州、各部门和有关单位要坚持贴近实战、注重实效原则，广泛开展政企衔接、地企联合、社企联动、多部门协调配合的应急救援指挥演练，提高协同应对生产安全事故的能力；要督促企业开展与政府及其有关部门应急预案衔接方面的应急演练，建立与政府相关主管部门的联系与信息传递渠道，形成统一指挥、反应灵敏、协调有序、运转高效的生产安全事故应急救援与处置机制，促进综合应急能力的提高。</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四是</w:t>
      </w:r>
      <w:r>
        <w:rPr>
          <w:rFonts w:hint="eastAsia" w:ascii="仿宋" w:hAnsi="仿宋" w:eastAsia="仿宋" w:cs="仿宋"/>
          <w:sz w:val="32"/>
          <w:szCs w:val="32"/>
        </w:rPr>
        <w:t>分类开展行业特色宣传活动。各行业监管部门要将“安全生产月”活动纳入宣教工作的整体布局之中，按照国务院安委办要求和全省统一部署，结合全省当前开展的“安全生产专项整治三年行动”和安全生产宣传“五进”活动，制定符合本行业特点的“安全生产月”活动方案。精心策划、组织开展好各种形式的安全生产宣教活动，打造各具特色的“安全生产月”活动精品，创造过硬的活动品牌，做到共性活动不走样、个性活动有创新，力争出亮点、出精品、出经验，推动全省“安全生产月”活动向纵深发展。各部门要以“安全生产月”为契机，深入开展“安康杯”竞赛、创建“青年安全生产示范岗”、“最美家庭”、“平安校园”等具有行业领域特色的群众性安全生产共建共享活动，努力提高安全文化建设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三、“安全生产陇原行”活动内容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2020年“安全生产陇原行”与“安全生产月”活动同步启动，12月份结束。各地区、各有关部门和单位要紧紧围绕《甘肃省安全生产专项整治三年行动计划》排查整治阶段工作要求，曝光突出问题和重大隐患，宣传推广经验做法，推动企业落实安全生产主体责任，不断强化安全生产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开展问题隐患曝光行活动。围绕专项整治三年行动起步开局，省安委办、省应急管理厅将协调省级以上主流媒体报道全面深入排查治理、建立问题隐患和制度措施“两个清单”进展成效，组织记者深入采访报道各地排查治理安全隐患情况，反映整改措施。及时曝光重点行业领域、单位场所和关键环节安全风险隐患排查治理过程中发现的问题，督促整改落实。及时宣传推广落实责任链条、弥补短板弱项、创新管理举措、优化制度机制和加强重点工程安全等方面的经验做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是开展区域行和专题行活动。各地、各有关部门和单位要结合自身实际，开展具有地方特色和行业特点的“区域行”“专题行”等宣传报道活动，加大精准宣传力度，总结推广一批先进典型和好的经验做法，曝光一批存在安全隐患、责任不落实、监管流于形式的反面典型，借助媒体力量监督整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是开展“网上安全生产陇原行”活动。各地、各有关部门和单位要畅通群众监督和媒体监督渠道，充分利用电信、网络手段，发挥12350举报投诉热线和119、96119消防举报电话、微信微博等平台作用，鼓励引导广大群众特别是企业员工举报重大隐患和违法违规行为，根据举报线索组织新闻媒体进行报道，及时开展案例警示教育。要在网上广泛征集安全生产风险隐患、非法违法行为等问题线索，针对问题集中的地方和企业，组织媒体深入采访报道，紧盯安全生产薄弱环节和安全管理方面存在的漏洞，有效发挥网络监督作用。“安全生产月”期间，省应急管理厅将依托今日头条搭建#安全生产陇原行#话题，各地、各有关行业部门和企业要积极参与头条话题，联动发声，组织本级媒体转发本次话题活动，提高话题声量和影响力，扩大社会覆盖面，发挥话题效应，普及应急管理安全知识，传播安全生产正能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四、工作要求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提高认识，加强组织指导。“安全生产月”和“安全生产万里行”活动作为一项全国性的安全生产宣传教育活动，对于深入学习宣传贯彻习近平总书记关于安全生产的重要论述精神，宣传贯彻安全生产重大决策部署和相关法律法规，普及安全知识、提升安全素质、营造安全氛围具有十分重要的作用。各地区、各部门和各单位要高度重视，切实把“安全生产月”活动摆上重要位置，及时研究部署，细化活动方案，将通知精神传达到本辖区、本行业内所有生产经营单位，层层压实责任，抓好督促落实，确保“安全生产月”活动各项工作要求落到实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搞好统筹，确保活动实效。要做好“安全生产月”相关活动的统筹工作，做到与各业务工作和阶段性重点工作同谋划、同部署、同检查、同落实。聚焦安全生产专项整治行动全过程，同步推进其他行业领域开展安全生产宣传教育活动。要加强活动组织实施的整体协调联动，调动各方面参与的积极性，做好人力、物力和相关经费等保障，确保活动有力、有序、有效开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强化宣传，营造浓厚氛围。各地区、各部门和各单位要充分发挥新闻媒体作用，紧紧围绕活动主题和重点内容，推出形式多样、内容丰富的宣传报道，要充分运用电视、电台、报纸、展板、标语和网站、微信、微博、抖音等新媒体优势，营造浓厚的活动氛围。各级宣传部门要指导各类媒体运用专题节目、开设专版专栏、现场采访报道等扩大“安全生产月”影响力，在全社会营造关心安全生产、参与安全发展的浓厚舆论氛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严格考核，强化责任落实。各地区、各部门和各有关单位要扎实开展“安全生产月”活动，认真做好“安全生产月”活动影音、图片、文字资料的收集整理工作，及时向省“安全生产月”活动组委会办公室报送工作信息。省“安全生产月”活动组委会办公室适时对全省安全生产宣传教育活动的开展情况进行督导，并严格按照“安全生产月”活动内容和考核评分标准进行考核，确保“安全生产月”各项活动取得实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市州安委会、省安委会各成员单位、中央在甘及省属企业于5月25日前报送1名“安全生产月”活动联络员（附件2），5月30日前报送活动方案；“安全生产月”活动期间，每周四18：00前报送本周活动开展情况和相关视频、图片、文字等电子版资料（也可随时报送相关活动信息），重要活动、特色活动即时报送。7月5日前报送“安全生产月”活动总结报告和活动进展情况统计表（附件3）。</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联 系 人：刘开斌、王吉江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联系电话：0931--7608597</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电子邮箱：gsyjxc@163.com</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通讯地址：兰州市安宁区万新南路1号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附件:1.全国“安全生产月”活动宣传标语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2.2020全省“安全生产月”活动联络员推荐表</w:t>
      </w:r>
    </w:p>
    <w:p>
      <w:pPr>
        <w:keepNext w:val="0"/>
        <w:keepLines w:val="0"/>
        <w:pageBreakBefore w:val="0"/>
        <w:widowControl w:val="0"/>
        <w:numPr>
          <w:ilvl w:val="0"/>
          <w:numId w:val="1"/>
        </w:numPr>
        <w:kinsoku/>
        <w:wordWrap/>
        <w:overflowPunct/>
        <w:topLinePunct w:val="0"/>
        <w:autoSpaceDE/>
        <w:autoSpaceDN/>
        <w:bidi w:val="0"/>
        <w:adjustRightInd/>
        <w:snapToGrid/>
        <w:ind w:left="80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全省“安全生产月”和“安全生产陇原行”活动进</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展情况统计表</w:t>
      </w:r>
    </w:p>
    <w:p>
      <w:pPr>
        <w:keepNext w:val="0"/>
        <w:keepLines w:val="0"/>
        <w:pageBreakBefore w:val="0"/>
        <w:widowControl w:val="0"/>
        <w:numPr>
          <w:ilvl w:val="0"/>
          <w:numId w:val="0"/>
        </w:numPr>
        <w:kinsoku/>
        <w:wordWrap/>
        <w:overflowPunct/>
        <w:topLinePunct w:val="0"/>
        <w:autoSpaceDE/>
        <w:autoSpaceDN/>
        <w:bidi w:val="0"/>
        <w:adjustRightInd/>
        <w:snapToGrid/>
        <w:ind w:left="800" w:leftChars="0"/>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b/>
          <w:bCs/>
          <w:sz w:val="40"/>
          <w:szCs w:val="40"/>
        </w:rPr>
      </w:pPr>
      <w:r>
        <w:rPr>
          <w:rFonts w:hint="eastAsia" w:ascii="宋体" w:hAnsi="宋体" w:eastAsia="宋体" w:cs="宋体"/>
          <w:b/>
          <w:bCs/>
          <w:sz w:val="40"/>
          <w:szCs w:val="40"/>
        </w:rPr>
        <w:t>附件1</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sz w:val="40"/>
          <w:szCs w:val="40"/>
        </w:rPr>
      </w:pPr>
      <w:r>
        <w:rPr>
          <w:rFonts w:hint="eastAsia" w:ascii="宋体" w:hAnsi="宋体" w:eastAsia="宋体" w:cs="宋体"/>
          <w:b/>
          <w:bCs/>
          <w:sz w:val="40"/>
          <w:szCs w:val="40"/>
        </w:rPr>
        <w:t>全国“安全生产月”活动宣传标语</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rPr>
        <w:tab/>
      </w:r>
      <w:r>
        <w:rPr>
          <w:rFonts w:hint="eastAsia" w:ascii="仿宋" w:hAnsi="仿宋" w:eastAsia="仿宋" w:cs="仿宋"/>
          <w:sz w:val="32"/>
          <w:szCs w:val="32"/>
        </w:rPr>
        <w:t>消除事故隐患 筑牢安全防线</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rPr>
        <w:tab/>
      </w:r>
      <w:r>
        <w:rPr>
          <w:rFonts w:hint="eastAsia" w:ascii="仿宋" w:hAnsi="仿宋" w:eastAsia="仿宋" w:cs="仿宋"/>
          <w:sz w:val="32"/>
          <w:szCs w:val="32"/>
        </w:rPr>
        <w:t>生命至上 安全第一</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rPr>
        <w:tab/>
      </w:r>
      <w:r>
        <w:rPr>
          <w:rFonts w:hint="eastAsia" w:ascii="仿宋" w:hAnsi="仿宋" w:eastAsia="仿宋" w:cs="仿宋"/>
          <w:sz w:val="32"/>
          <w:szCs w:val="32"/>
        </w:rPr>
        <w:t>生命重于泰山 守住安全底线</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rPr>
        <w:tab/>
      </w:r>
      <w:r>
        <w:rPr>
          <w:rFonts w:hint="eastAsia" w:ascii="仿宋" w:hAnsi="仿宋" w:eastAsia="仿宋" w:cs="仿宋"/>
          <w:sz w:val="32"/>
          <w:szCs w:val="32"/>
        </w:rPr>
        <w:t>树牢安全发展理念 守住安全生产底线</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rPr>
        <w:tab/>
      </w:r>
      <w:r>
        <w:rPr>
          <w:rFonts w:hint="eastAsia" w:ascii="仿宋" w:hAnsi="仿宋" w:eastAsia="仿宋" w:cs="仿宋"/>
          <w:sz w:val="32"/>
          <w:szCs w:val="32"/>
        </w:rPr>
        <w:t>发展决不能以牺牲安全为代价</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rPr>
        <w:tab/>
      </w:r>
      <w:r>
        <w:rPr>
          <w:rFonts w:hint="eastAsia" w:ascii="仿宋" w:hAnsi="仿宋" w:eastAsia="仿宋" w:cs="仿宋"/>
          <w:sz w:val="32"/>
          <w:szCs w:val="32"/>
        </w:rPr>
        <w:t>党政同责 一岗双责 齐抓共管 失职追责</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7.</w:t>
      </w:r>
      <w:r>
        <w:rPr>
          <w:rFonts w:hint="eastAsia" w:ascii="仿宋" w:hAnsi="仿宋" w:eastAsia="仿宋" w:cs="仿宋"/>
          <w:sz w:val="32"/>
          <w:szCs w:val="32"/>
        </w:rPr>
        <w:tab/>
      </w:r>
      <w:r>
        <w:rPr>
          <w:rFonts w:hint="eastAsia" w:ascii="仿宋" w:hAnsi="仿宋" w:eastAsia="仿宋" w:cs="仿宋"/>
          <w:sz w:val="32"/>
          <w:szCs w:val="32"/>
        </w:rPr>
        <w:t>统筹推进复工复产和安全防范工作</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8.</w:t>
      </w:r>
      <w:r>
        <w:rPr>
          <w:rFonts w:hint="eastAsia" w:ascii="仿宋" w:hAnsi="仿宋" w:eastAsia="仿宋" w:cs="仿宋"/>
          <w:sz w:val="32"/>
          <w:szCs w:val="32"/>
        </w:rPr>
        <w:tab/>
      </w:r>
      <w:r>
        <w:rPr>
          <w:rFonts w:hint="eastAsia" w:ascii="仿宋" w:hAnsi="仿宋" w:eastAsia="仿宋" w:cs="仿宋"/>
          <w:sz w:val="32"/>
          <w:szCs w:val="32"/>
        </w:rPr>
        <w:t>抓防疫 促生产 保安全</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9.复工复产 莫忘安全</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10</w:t>
      </w:r>
      <w:r>
        <w:rPr>
          <w:rFonts w:hint="eastAsia" w:ascii="仿宋" w:hAnsi="仿宋" w:eastAsia="仿宋" w:cs="仿宋"/>
          <w:sz w:val="32"/>
          <w:szCs w:val="32"/>
          <w:lang w:val="en-US" w:eastAsia="zh-CN"/>
        </w:rPr>
        <w:t>.</w:t>
      </w:r>
      <w:r>
        <w:rPr>
          <w:rFonts w:hint="eastAsia" w:ascii="仿宋" w:hAnsi="仿宋" w:eastAsia="仿宋" w:cs="仿宋"/>
          <w:sz w:val="32"/>
          <w:szCs w:val="32"/>
        </w:rPr>
        <w:t>复工复产要蹄疾 安全生产要步稳</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11.事故是最大的成本 安全是最大的效益</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12.安全生产必须警钟长鸣常抓不懈</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13.安全来自警惕 事故出于麻痹</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14.想安全事 上安全岗 做安全人</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15.你对违章讲人情 事故对你不留情</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16.宁为安全受累 不为事故流泪</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17.多看一眼 安全保险 多防一步 少出事故</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18.安全生产勿侥幸 违章违规要人命</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19.行动起来 筑牢安全防线</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20.我行动 我参与 我安全</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21.安全为天 平安是福</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22.安全生产 人人有责</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23.安全你我他 平安靠大家</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24.道路千万条 安全第一条</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25.生命只有一次 安全从我做起</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26.安全生产只有起点没有终点</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27.安全人人抓 幸福千万家</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28.深入开展第19个全国“安全生产月”和“安全生</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产万里行”活动</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rPr>
        <w:sectPr>
          <w:footerReference r:id="rId3" w:type="default"/>
          <w:pgSz w:w="11906" w:h="16838"/>
          <w:pgMar w:top="1440" w:right="1800" w:bottom="1440" w:left="1800" w:header="851" w:footer="992" w:gutter="0"/>
          <w:cols w:space="425" w:num="1"/>
          <w:docGrid w:type="lines" w:linePitch="312" w:charSpace="0"/>
        </w:sectPr>
      </w:pPr>
    </w:p>
    <w:tbl>
      <w:tblPr>
        <w:tblStyle w:val="7"/>
        <w:tblW w:w="14095" w:type="dxa"/>
        <w:tblInd w:w="0" w:type="dxa"/>
        <w:shd w:val="clear" w:color="auto" w:fill="auto"/>
        <w:tblLayout w:type="fixed"/>
        <w:tblCellMar>
          <w:top w:w="0" w:type="dxa"/>
          <w:left w:w="108" w:type="dxa"/>
          <w:bottom w:w="0" w:type="dxa"/>
          <w:right w:w="108" w:type="dxa"/>
        </w:tblCellMar>
      </w:tblPr>
      <w:tblGrid>
        <w:gridCol w:w="90"/>
        <w:gridCol w:w="1639"/>
        <w:gridCol w:w="2723"/>
        <w:gridCol w:w="1800"/>
        <w:gridCol w:w="2443"/>
        <w:gridCol w:w="1907"/>
        <w:gridCol w:w="3493"/>
      </w:tblGrid>
      <w:tr>
        <w:tblPrEx>
          <w:shd w:val="clear" w:color="auto" w:fill="auto"/>
          <w:tblCellMar>
            <w:top w:w="0" w:type="dxa"/>
            <w:left w:w="108" w:type="dxa"/>
            <w:bottom w:w="0" w:type="dxa"/>
            <w:right w:w="108" w:type="dxa"/>
          </w:tblCellMar>
        </w:tblPrEx>
        <w:trPr>
          <w:trHeight w:val="624" w:hRule="atLeast"/>
        </w:trPr>
        <w:tc>
          <w:tcPr>
            <w:tcW w:w="14095" w:type="dxa"/>
            <w:gridSpan w:val="7"/>
            <w:vMerge w:val="restart"/>
            <w:shd w:val="clear" w:color="auto" w:fill="auto"/>
            <w:vAlign w:val="center"/>
          </w:tcPr>
          <w:p>
            <w:pPr>
              <w:keepNext w:val="0"/>
              <w:keepLines w:val="0"/>
              <w:widowControl w:val="0"/>
              <w:suppressLineNumbers w:val="0"/>
              <w:spacing w:before="0" w:beforeAutospacing="0" w:after="0" w:afterAutospacing="0" w:line="540" w:lineRule="exact"/>
              <w:ind w:left="-42" w:leftChars="-20" w:right="0"/>
              <w:jc w:val="both"/>
              <w:rPr>
                <w:rFonts w:hint="eastAsia" w:ascii="宋体" w:hAnsi="宋体" w:eastAsia="宋体" w:cs="宋体"/>
                <w:b/>
                <w:color w:val="000000"/>
                <w:sz w:val="40"/>
                <w:szCs w:val="40"/>
                <w:lang w:val="en-US"/>
              </w:rPr>
            </w:pPr>
            <w:r>
              <w:rPr>
                <w:rFonts w:hint="eastAsia" w:ascii="宋体" w:hAnsi="宋体" w:eastAsia="宋体" w:cs="宋体"/>
                <w:b/>
                <w:color w:val="000000"/>
                <w:kern w:val="2"/>
                <w:sz w:val="40"/>
                <w:szCs w:val="40"/>
                <w:lang w:val="en-US" w:eastAsia="zh-CN" w:bidi="ar"/>
              </w:rPr>
              <w:t>附件2</w:t>
            </w:r>
          </w:p>
          <w:p>
            <w:pPr>
              <w:keepNext w:val="0"/>
              <w:keepLines w:val="0"/>
              <w:widowControl w:val="0"/>
              <w:suppressLineNumbers w:val="0"/>
              <w:spacing w:before="0" w:beforeAutospacing="0" w:after="0" w:afterAutospacing="0" w:line="540" w:lineRule="exact"/>
              <w:ind w:left="0" w:right="0"/>
              <w:jc w:val="center"/>
              <w:rPr>
                <w:rFonts w:hint="eastAsia" w:ascii="方正小标宋简体" w:hAnsi="华文中宋" w:eastAsia="方正小标宋简体" w:cs="宋体"/>
                <w:b/>
                <w:color w:val="000000"/>
                <w:sz w:val="44"/>
                <w:szCs w:val="44"/>
                <w:lang w:val="en-US"/>
              </w:rPr>
            </w:pPr>
            <w:r>
              <w:rPr>
                <w:rFonts w:hint="eastAsia" w:ascii="宋体" w:hAnsi="宋体" w:eastAsia="宋体" w:cs="宋体"/>
                <w:b/>
                <w:color w:val="000000"/>
                <w:kern w:val="2"/>
                <w:sz w:val="40"/>
                <w:szCs w:val="40"/>
                <w:lang w:val="en-US" w:eastAsia="zh-CN" w:bidi="ar"/>
              </w:rPr>
              <w:t>2020全省“安全生产月”活动联络员推荐表</w:t>
            </w:r>
          </w:p>
        </w:tc>
      </w:tr>
      <w:tr>
        <w:tblPrEx>
          <w:tblCellMar>
            <w:top w:w="0" w:type="dxa"/>
            <w:left w:w="108" w:type="dxa"/>
            <w:bottom w:w="0" w:type="dxa"/>
            <w:right w:w="108" w:type="dxa"/>
          </w:tblCellMar>
        </w:tblPrEx>
        <w:trPr>
          <w:trHeight w:val="1154" w:hRule="atLeast"/>
        </w:trPr>
        <w:tc>
          <w:tcPr>
            <w:tcW w:w="14095" w:type="dxa"/>
            <w:gridSpan w:val="7"/>
            <w:vMerge w:val="continue"/>
            <w:shd w:val="clear" w:color="auto" w:fill="auto"/>
            <w:vAlign w:val="center"/>
          </w:tcPr>
          <w:p>
            <w:pPr>
              <w:rPr>
                <w:rFonts w:hint="default" w:ascii="Calibri" w:hAnsi="Calibri" w:cs="Times New Roman"/>
                <w:sz w:val="20"/>
                <w:szCs w:val="20"/>
              </w:rPr>
            </w:pPr>
          </w:p>
        </w:tc>
      </w:tr>
      <w:tr>
        <w:tblPrEx>
          <w:tblCellMar>
            <w:top w:w="0" w:type="dxa"/>
            <w:left w:w="108" w:type="dxa"/>
            <w:bottom w:w="0" w:type="dxa"/>
            <w:right w:w="108" w:type="dxa"/>
          </w:tblCellMar>
        </w:tblPrEx>
        <w:trPr>
          <w:gridBefore w:val="1"/>
          <w:wBefore w:w="90" w:type="dxa"/>
          <w:trHeight w:val="720" w:hRule="atLeast"/>
        </w:trPr>
        <w:tc>
          <w:tcPr>
            <w:tcW w:w="1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eastAsia" w:ascii="仿宋_GB2312" w:hAnsi="宋体" w:eastAsia="宋体" w:cs="宋体"/>
                <w:b/>
                <w:color w:val="000000"/>
                <w:lang w:val="en-US"/>
              </w:rPr>
            </w:pPr>
            <w:r>
              <w:rPr>
                <w:rFonts w:hint="eastAsia" w:ascii="仿宋_GB2312" w:hAnsi="宋体" w:eastAsia="宋体" w:cs="宋体"/>
                <w:b/>
                <w:color w:val="000000"/>
                <w:kern w:val="2"/>
                <w:sz w:val="32"/>
                <w:szCs w:val="32"/>
                <w:lang w:val="en-US" w:eastAsia="zh-CN" w:bidi="ar"/>
              </w:rPr>
              <w:t>姓名</w:t>
            </w:r>
          </w:p>
        </w:tc>
        <w:tc>
          <w:tcPr>
            <w:tcW w:w="272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eastAsia" w:ascii="仿宋_GB2312" w:hAnsi="宋体" w:eastAsia="宋体" w:cs="宋体"/>
                <w:b/>
                <w:color w:val="000000"/>
                <w:lang w:val="en-US"/>
              </w:rPr>
            </w:pPr>
          </w:p>
        </w:tc>
        <w:tc>
          <w:tcPr>
            <w:tcW w:w="18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eastAsia" w:ascii="仿宋_GB2312" w:hAnsi="宋体" w:eastAsia="宋体" w:cs="宋体"/>
                <w:b/>
                <w:color w:val="000000"/>
                <w:lang w:val="en-US"/>
              </w:rPr>
            </w:pPr>
            <w:r>
              <w:rPr>
                <w:rFonts w:hint="eastAsia" w:ascii="仿宋_GB2312" w:hAnsi="宋体" w:eastAsia="宋体" w:cs="宋体"/>
                <w:b/>
                <w:color w:val="000000"/>
                <w:kern w:val="2"/>
                <w:sz w:val="32"/>
                <w:szCs w:val="32"/>
                <w:lang w:val="en-US" w:eastAsia="zh-CN" w:bidi="ar"/>
              </w:rPr>
              <w:t>性别</w:t>
            </w:r>
          </w:p>
        </w:tc>
        <w:tc>
          <w:tcPr>
            <w:tcW w:w="24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eastAsia" w:ascii="仿宋_GB2312" w:hAnsi="宋体" w:eastAsia="宋体" w:cs="宋体"/>
                <w:b/>
                <w:color w:val="000000"/>
                <w:lang w:val="en-US"/>
              </w:rPr>
            </w:pPr>
          </w:p>
        </w:tc>
        <w:tc>
          <w:tcPr>
            <w:tcW w:w="19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eastAsia" w:ascii="仿宋_GB2312" w:hAnsi="宋体" w:eastAsia="宋体" w:cs="宋体"/>
                <w:b/>
                <w:color w:val="000000"/>
                <w:lang w:val="en-US"/>
              </w:rPr>
            </w:pPr>
            <w:r>
              <w:rPr>
                <w:rFonts w:hint="eastAsia" w:ascii="仿宋_GB2312" w:hAnsi="宋体" w:eastAsia="宋体" w:cs="宋体"/>
                <w:b/>
                <w:color w:val="000000"/>
                <w:kern w:val="2"/>
                <w:sz w:val="32"/>
                <w:szCs w:val="32"/>
                <w:lang w:val="en-US" w:eastAsia="zh-CN" w:bidi="ar"/>
              </w:rPr>
              <w:t>职务</w:t>
            </w:r>
          </w:p>
        </w:tc>
        <w:tc>
          <w:tcPr>
            <w:tcW w:w="349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eastAsia" w:ascii="仿宋_GB2312" w:hAnsi="宋体" w:eastAsia="宋体" w:cs="宋体"/>
                <w:b/>
                <w:color w:val="000000"/>
                <w:lang w:val="en-US"/>
              </w:rPr>
            </w:pPr>
          </w:p>
        </w:tc>
      </w:tr>
      <w:tr>
        <w:tblPrEx>
          <w:tblCellMar>
            <w:top w:w="0" w:type="dxa"/>
            <w:left w:w="108" w:type="dxa"/>
            <w:bottom w:w="0" w:type="dxa"/>
            <w:right w:w="108" w:type="dxa"/>
          </w:tblCellMar>
        </w:tblPrEx>
        <w:trPr>
          <w:gridBefore w:val="1"/>
          <w:wBefore w:w="90" w:type="dxa"/>
          <w:trHeight w:val="780" w:hRule="atLeast"/>
        </w:trPr>
        <w:tc>
          <w:tcPr>
            <w:tcW w:w="163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eastAsia" w:ascii="仿宋_GB2312" w:hAnsi="宋体" w:eastAsia="宋体" w:cs="宋体"/>
                <w:b/>
                <w:color w:val="000000"/>
                <w:lang w:val="en-US"/>
              </w:rPr>
            </w:pPr>
            <w:r>
              <w:rPr>
                <w:rFonts w:hint="eastAsia" w:ascii="仿宋_GB2312" w:hAnsi="宋体" w:eastAsia="宋体" w:cs="宋体"/>
                <w:b/>
                <w:color w:val="000000"/>
                <w:kern w:val="2"/>
                <w:sz w:val="32"/>
                <w:szCs w:val="32"/>
                <w:lang w:val="en-US" w:eastAsia="zh-CN" w:bidi="ar"/>
              </w:rPr>
              <w:t>办公电话</w:t>
            </w:r>
          </w:p>
        </w:tc>
        <w:tc>
          <w:tcPr>
            <w:tcW w:w="2723"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eastAsia" w:ascii="仿宋_GB2312" w:hAnsi="宋体" w:eastAsia="宋体" w:cs="宋体"/>
                <w:b/>
                <w:color w:val="000000"/>
                <w:lang w:val="en-US"/>
              </w:rPr>
            </w:pPr>
          </w:p>
        </w:tc>
        <w:tc>
          <w:tcPr>
            <w:tcW w:w="1800"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eastAsia" w:ascii="仿宋_GB2312" w:hAnsi="宋体" w:eastAsia="宋体" w:cs="宋体"/>
                <w:b/>
                <w:color w:val="000000"/>
                <w:lang w:val="en-US"/>
              </w:rPr>
            </w:pPr>
            <w:r>
              <w:rPr>
                <w:rFonts w:hint="eastAsia" w:ascii="仿宋_GB2312" w:hAnsi="宋体" w:eastAsia="宋体" w:cs="宋体"/>
                <w:b/>
                <w:color w:val="000000"/>
                <w:kern w:val="2"/>
                <w:sz w:val="32"/>
                <w:szCs w:val="32"/>
                <w:lang w:val="en-US" w:eastAsia="zh-CN" w:bidi="ar"/>
              </w:rPr>
              <w:t>手机</w:t>
            </w:r>
          </w:p>
        </w:tc>
        <w:tc>
          <w:tcPr>
            <w:tcW w:w="2443"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eastAsia" w:ascii="仿宋_GB2312" w:hAnsi="宋体" w:eastAsia="宋体" w:cs="宋体"/>
                <w:b/>
                <w:color w:val="000000"/>
                <w:lang w:val="en-US"/>
              </w:rPr>
            </w:pPr>
          </w:p>
        </w:tc>
        <w:tc>
          <w:tcPr>
            <w:tcW w:w="1907"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eastAsia" w:ascii="仿宋_GB2312" w:hAnsi="宋体" w:eastAsia="宋体" w:cs="宋体"/>
                <w:b/>
                <w:color w:val="000000"/>
                <w:lang w:val="en-US"/>
              </w:rPr>
            </w:pPr>
            <w:r>
              <w:rPr>
                <w:rFonts w:hint="eastAsia" w:ascii="仿宋_GB2312" w:hAnsi="宋体" w:eastAsia="宋体" w:cs="宋体"/>
                <w:b/>
                <w:color w:val="000000"/>
                <w:kern w:val="2"/>
                <w:sz w:val="32"/>
                <w:szCs w:val="32"/>
                <w:lang w:val="en-US" w:eastAsia="zh-CN" w:bidi="ar"/>
              </w:rPr>
              <w:t>传真</w:t>
            </w:r>
          </w:p>
        </w:tc>
        <w:tc>
          <w:tcPr>
            <w:tcW w:w="349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eastAsia" w:ascii="仿宋_GB2312" w:hAnsi="宋体" w:eastAsia="宋体" w:cs="宋体"/>
                <w:b/>
                <w:color w:val="000000"/>
                <w:lang w:val="en-US"/>
              </w:rPr>
            </w:pPr>
          </w:p>
        </w:tc>
      </w:tr>
      <w:tr>
        <w:tblPrEx>
          <w:tblCellMar>
            <w:top w:w="0" w:type="dxa"/>
            <w:left w:w="108" w:type="dxa"/>
            <w:bottom w:w="0" w:type="dxa"/>
            <w:right w:w="108" w:type="dxa"/>
          </w:tblCellMar>
        </w:tblPrEx>
        <w:trPr>
          <w:gridBefore w:val="1"/>
          <w:wBefore w:w="90" w:type="dxa"/>
          <w:trHeight w:val="780" w:hRule="atLeast"/>
        </w:trPr>
        <w:tc>
          <w:tcPr>
            <w:tcW w:w="163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eastAsia" w:ascii="仿宋_GB2312" w:hAnsi="宋体" w:eastAsia="宋体" w:cs="宋体"/>
                <w:b/>
                <w:color w:val="000000"/>
                <w:lang w:val="en-US"/>
              </w:rPr>
            </w:pPr>
            <w:r>
              <w:rPr>
                <w:rFonts w:hint="eastAsia" w:ascii="仿宋_GB2312" w:hAnsi="宋体" w:eastAsia="宋体" w:cs="仿宋_GB2312"/>
                <w:b/>
                <w:color w:val="000000"/>
                <w:kern w:val="2"/>
                <w:sz w:val="32"/>
                <w:szCs w:val="32"/>
                <w:lang w:val="en-US" w:eastAsia="zh-CN" w:bidi="ar"/>
              </w:rPr>
              <w:t>QQ</w:t>
            </w:r>
            <w:r>
              <w:rPr>
                <w:rFonts w:hint="eastAsia" w:ascii="宋体" w:hAnsi="宋体" w:eastAsia="宋体" w:cs="宋体"/>
                <w:b/>
                <w:color w:val="000000"/>
                <w:kern w:val="2"/>
                <w:sz w:val="32"/>
                <w:szCs w:val="32"/>
                <w:lang w:val="en-US" w:eastAsia="zh-CN" w:bidi="ar"/>
              </w:rPr>
              <w:t>号</w:t>
            </w:r>
          </w:p>
        </w:tc>
        <w:tc>
          <w:tcPr>
            <w:tcW w:w="2723"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eastAsia" w:ascii="仿宋_GB2312" w:hAnsi="宋体" w:eastAsia="宋体" w:cs="宋体"/>
                <w:b/>
                <w:color w:val="000000"/>
                <w:lang w:val="en-US"/>
              </w:rPr>
            </w:pPr>
          </w:p>
        </w:tc>
        <w:tc>
          <w:tcPr>
            <w:tcW w:w="1800"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eastAsia" w:ascii="仿宋_GB2312" w:hAnsi="宋体" w:eastAsia="宋体" w:cs="宋体"/>
                <w:b/>
                <w:color w:val="000000"/>
                <w:lang w:val="en-US"/>
              </w:rPr>
            </w:pPr>
            <w:r>
              <w:rPr>
                <w:rFonts w:hint="eastAsia" w:ascii="仿宋_GB2312" w:hAnsi="宋体" w:eastAsia="宋体" w:cs="宋体"/>
                <w:b/>
                <w:color w:val="000000"/>
                <w:kern w:val="2"/>
                <w:sz w:val="32"/>
                <w:szCs w:val="32"/>
                <w:lang w:val="en-US" w:eastAsia="zh-CN" w:bidi="ar"/>
              </w:rPr>
              <w:t>微信号</w:t>
            </w:r>
          </w:p>
        </w:tc>
        <w:tc>
          <w:tcPr>
            <w:tcW w:w="2443"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eastAsia" w:ascii="宋体" w:hAnsi="宋体" w:eastAsia="宋体" w:cs="宋体"/>
                <w:b/>
                <w:color w:val="000000"/>
                <w:lang w:val="en-US"/>
              </w:rPr>
            </w:pPr>
          </w:p>
        </w:tc>
        <w:tc>
          <w:tcPr>
            <w:tcW w:w="1907"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eastAsia" w:ascii="仿宋_GB2312" w:hAnsi="宋体" w:eastAsia="宋体" w:cs="宋体"/>
                <w:b/>
                <w:color w:val="000000"/>
                <w:lang w:val="en-US"/>
              </w:rPr>
            </w:pPr>
            <w:r>
              <w:rPr>
                <w:rFonts w:hint="eastAsia" w:ascii="仿宋_GB2312" w:hAnsi="宋体" w:eastAsia="宋体" w:cs="宋体"/>
                <w:b/>
                <w:color w:val="000000"/>
                <w:kern w:val="2"/>
                <w:sz w:val="32"/>
                <w:szCs w:val="32"/>
                <w:lang w:val="en-US" w:eastAsia="zh-CN" w:bidi="ar"/>
              </w:rPr>
              <w:t>电子邮箱</w:t>
            </w:r>
          </w:p>
        </w:tc>
        <w:tc>
          <w:tcPr>
            <w:tcW w:w="349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eastAsia" w:ascii="宋体" w:hAnsi="宋体" w:eastAsia="宋体" w:cs="宋体"/>
                <w:b/>
                <w:color w:val="000000"/>
                <w:lang w:val="en-US"/>
              </w:rPr>
            </w:pPr>
          </w:p>
        </w:tc>
      </w:tr>
      <w:tr>
        <w:tblPrEx>
          <w:tblCellMar>
            <w:top w:w="0" w:type="dxa"/>
            <w:left w:w="108" w:type="dxa"/>
            <w:bottom w:w="0" w:type="dxa"/>
            <w:right w:w="108" w:type="dxa"/>
          </w:tblCellMar>
        </w:tblPrEx>
        <w:trPr>
          <w:gridBefore w:val="1"/>
          <w:wBefore w:w="90" w:type="dxa"/>
          <w:trHeight w:val="827" w:hRule="atLeast"/>
        </w:trPr>
        <w:tc>
          <w:tcPr>
            <w:tcW w:w="163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eastAsia" w:ascii="仿宋_GB2312" w:hAnsi="宋体" w:eastAsia="宋体" w:cs="宋体"/>
                <w:b/>
                <w:color w:val="000000"/>
                <w:lang w:val="en-US"/>
              </w:rPr>
            </w:pPr>
            <w:r>
              <w:rPr>
                <w:rFonts w:hint="eastAsia" w:ascii="仿宋_GB2312" w:hAnsi="宋体" w:eastAsia="宋体" w:cs="宋体"/>
                <w:b/>
                <w:color w:val="000000"/>
                <w:kern w:val="2"/>
                <w:sz w:val="32"/>
                <w:szCs w:val="32"/>
                <w:lang w:val="en-US" w:eastAsia="zh-CN" w:bidi="ar"/>
              </w:rPr>
              <w:t>单位名称</w:t>
            </w:r>
          </w:p>
        </w:tc>
        <w:tc>
          <w:tcPr>
            <w:tcW w:w="12366"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eastAsia" w:ascii="宋体" w:hAnsi="宋体" w:eastAsia="宋体" w:cs="宋体"/>
                <w:b/>
                <w:color w:val="000000"/>
                <w:lang w:val="en-US"/>
              </w:rPr>
            </w:pPr>
          </w:p>
        </w:tc>
      </w:tr>
      <w:tr>
        <w:tblPrEx>
          <w:tblCellMar>
            <w:top w:w="0" w:type="dxa"/>
            <w:left w:w="108" w:type="dxa"/>
            <w:bottom w:w="0" w:type="dxa"/>
            <w:right w:w="108" w:type="dxa"/>
          </w:tblCellMar>
        </w:tblPrEx>
        <w:trPr>
          <w:gridBefore w:val="1"/>
          <w:wBefore w:w="90" w:type="dxa"/>
          <w:trHeight w:val="843" w:hRule="atLeast"/>
        </w:trPr>
        <w:tc>
          <w:tcPr>
            <w:tcW w:w="1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eastAsia" w:ascii="仿宋_GB2312" w:hAnsi="宋体" w:eastAsia="宋体" w:cs="宋体"/>
                <w:b/>
                <w:color w:val="000000"/>
                <w:lang w:val="en-US"/>
              </w:rPr>
            </w:pPr>
            <w:r>
              <w:rPr>
                <w:rFonts w:hint="eastAsia" w:ascii="仿宋_GB2312" w:hAnsi="宋体" w:eastAsia="宋体" w:cs="宋体"/>
                <w:b/>
                <w:color w:val="000000"/>
                <w:kern w:val="2"/>
                <w:sz w:val="32"/>
                <w:szCs w:val="32"/>
                <w:lang w:val="en-US" w:eastAsia="zh-CN" w:bidi="ar"/>
              </w:rPr>
              <w:t>通信地址</w:t>
            </w:r>
          </w:p>
        </w:tc>
        <w:tc>
          <w:tcPr>
            <w:tcW w:w="1236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eastAsia" w:ascii="仿宋_GB2312" w:hAnsi="宋体" w:eastAsia="宋体" w:cs="宋体"/>
                <w:b/>
                <w:color w:val="000000"/>
                <w:lang w:val="en-US"/>
              </w:rPr>
            </w:pPr>
          </w:p>
        </w:tc>
      </w:tr>
      <w:tr>
        <w:tblPrEx>
          <w:tblCellMar>
            <w:top w:w="0" w:type="dxa"/>
            <w:left w:w="108" w:type="dxa"/>
            <w:bottom w:w="0" w:type="dxa"/>
            <w:right w:w="108" w:type="dxa"/>
          </w:tblCellMar>
        </w:tblPrEx>
        <w:trPr>
          <w:gridBefore w:val="1"/>
          <w:wBefore w:w="90" w:type="dxa"/>
          <w:trHeight w:val="1882" w:hRule="atLeast"/>
        </w:trPr>
        <w:tc>
          <w:tcPr>
            <w:tcW w:w="1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default" w:ascii="仿宋_GB2312" w:hAnsi="宋体" w:eastAsia="宋体" w:cs="宋体"/>
                <w:b/>
                <w:color w:val="000000"/>
                <w:kern w:val="2"/>
                <w:sz w:val="32"/>
                <w:szCs w:val="32"/>
                <w:lang w:val="en-US" w:eastAsia="zh-CN" w:bidi="ar"/>
              </w:rPr>
            </w:pPr>
            <w:r>
              <w:rPr>
                <w:rFonts w:hint="eastAsia" w:ascii="仿宋_GB2312" w:hAnsi="宋体" w:eastAsia="宋体" w:cs="宋体"/>
                <w:b/>
                <w:color w:val="000000"/>
                <w:kern w:val="2"/>
                <w:sz w:val="32"/>
                <w:szCs w:val="32"/>
                <w:lang w:val="en-US" w:eastAsia="zh-CN" w:bidi="ar"/>
              </w:rPr>
              <w:t>备  注</w:t>
            </w:r>
          </w:p>
        </w:tc>
        <w:tc>
          <w:tcPr>
            <w:tcW w:w="1236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both"/>
              <w:rPr>
                <w:rFonts w:hint="eastAsia" w:ascii="仿宋_GB2312" w:hAnsi="宋体" w:eastAsia="宋体" w:cs="宋体"/>
                <w:b/>
                <w:color w:val="000000"/>
                <w:kern w:val="2"/>
                <w:sz w:val="32"/>
                <w:szCs w:val="32"/>
                <w:lang w:val="en-US" w:eastAsia="zh-CN" w:bidi="ar"/>
              </w:rPr>
            </w:pPr>
            <w:r>
              <w:rPr>
                <w:rFonts w:hint="eastAsia" w:ascii="仿宋" w:hAnsi="仿宋" w:eastAsia="仿宋" w:cs="仿宋"/>
                <w:sz w:val="32"/>
                <w:szCs w:val="32"/>
                <w:lang w:eastAsia="zh-CN"/>
              </w:rPr>
              <w:drawing>
                <wp:anchor distT="0" distB="0" distL="114300" distR="114300" simplePos="0" relativeHeight="251658240" behindDoc="0" locked="0" layoutInCell="1" allowOverlap="1">
                  <wp:simplePos x="0" y="0"/>
                  <wp:positionH relativeFrom="column">
                    <wp:posOffset>5420360</wp:posOffset>
                  </wp:positionH>
                  <wp:positionV relativeFrom="paragraph">
                    <wp:posOffset>74295</wp:posOffset>
                  </wp:positionV>
                  <wp:extent cx="1169670" cy="1096645"/>
                  <wp:effectExtent l="0" t="0" r="11430" b="8255"/>
                  <wp:wrapNone/>
                  <wp:docPr id="3" name="图片 3"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01"/>
                          <pic:cNvPicPr>
                            <a:picLocks noChangeAspect="1"/>
                          </pic:cNvPicPr>
                        </pic:nvPicPr>
                        <pic:blipFill>
                          <a:blip r:embed="rId5"/>
                          <a:stretch>
                            <a:fillRect/>
                          </a:stretch>
                        </pic:blipFill>
                        <pic:spPr>
                          <a:xfrm>
                            <a:off x="0" y="0"/>
                            <a:ext cx="1169670" cy="1096645"/>
                          </a:xfrm>
                          <a:prstGeom prst="rect">
                            <a:avLst/>
                          </a:prstGeom>
                        </pic:spPr>
                      </pic:pic>
                    </a:graphicData>
                  </a:graphic>
                </wp:anchor>
              </w:drawing>
            </w:r>
            <w:r>
              <w:rPr>
                <w:rFonts w:hint="eastAsia" w:ascii="仿宋_GB2312" w:hAnsi="宋体" w:eastAsia="宋体" w:cs="宋体"/>
                <w:b/>
                <w:color w:val="000000"/>
                <w:kern w:val="2"/>
                <w:sz w:val="32"/>
                <w:szCs w:val="32"/>
                <w:lang w:val="en-US" w:eastAsia="zh-CN" w:bidi="ar"/>
              </w:rPr>
              <w:t>省“安全生产月”活动组委会办公室将建立全省</w:t>
            </w:r>
          </w:p>
          <w:p>
            <w:pPr>
              <w:keepNext w:val="0"/>
              <w:keepLines w:val="0"/>
              <w:widowControl w:val="0"/>
              <w:suppressLineNumbers w:val="0"/>
              <w:spacing w:before="0" w:beforeAutospacing="0" w:after="0" w:afterAutospacing="0" w:line="540" w:lineRule="exact"/>
              <w:ind w:left="0" w:right="0"/>
              <w:jc w:val="both"/>
              <w:rPr>
                <w:rFonts w:hint="eastAsia" w:ascii="仿宋_GB2312" w:hAnsi="宋体" w:eastAsia="宋体" w:cs="宋体"/>
                <w:b/>
                <w:color w:val="000000"/>
                <w:kern w:val="2"/>
                <w:sz w:val="32"/>
                <w:szCs w:val="32"/>
                <w:lang w:val="en-US" w:eastAsia="zh-CN" w:bidi="ar"/>
              </w:rPr>
            </w:pPr>
            <w:r>
              <w:rPr>
                <w:rFonts w:hint="eastAsia" w:ascii="仿宋_GB2312" w:hAnsi="宋体" w:eastAsia="宋体" w:cs="宋体"/>
                <w:b/>
                <w:color w:val="000000"/>
                <w:kern w:val="2"/>
                <w:sz w:val="32"/>
                <w:szCs w:val="32"/>
                <w:lang w:val="en-US" w:eastAsia="zh-CN" w:bidi="ar"/>
              </w:rPr>
              <w:t>“安全生产月”活动联络员群，请各地区、各部</w:t>
            </w:r>
          </w:p>
          <w:p>
            <w:pPr>
              <w:keepNext w:val="0"/>
              <w:keepLines w:val="0"/>
              <w:widowControl w:val="0"/>
              <w:suppressLineNumbers w:val="0"/>
              <w:spacing w:before="0" w:beforeAutospacing="0" w:after="0" w:afterAutospacing="0" w:line="540" w:lineRule="exact"/>
              <w:ind w:left="0" w:right="0"/>
              <w:jc w:val="both"/>
              <w:rPr>
                <w:rFonts w:hint="default" w:ascii="仿宋_GB2312" w:hAnsi="宋体" w:eastAsia="宋体" w:cs="宋体"/>
                <w:b/>
                <w:color w:val="000000"/>
                <w:lang w:val="en-US" w:eastAsia="zh-CN"/>
              </w:rPr>
            </w:pPr>
            <w:r>
              <w:rPr>
                <w:rFonts w:hint="eastAsia" w:ascii="仿宋_GB2312" w:hAnsi="宋体" w:eastAsia="宋体" w:cs="宋体"/>
                <w:b/>
                <w:color w:val="000000"/>
                <w:kern w:val="2"/>
                <w:sz w:val="32"/>
                <w:szCs w:val="32"/>
                <w:lang w:val="en-US" w:eastAsia="zh-CN" w:bidi="ar"/>
              </w:rPr>
              <w:t>门和各单位联络员尽快扫码入群。</w:t>
            </w: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eastAsia="zh-CN"/>
        </w:rPr>
      </w:pPr>
    </w:p>
    <w:p>
      <w:pPr>
        <w:pStyle w:val="6"/>
        <w:pageBreakBefore/>
        <w:widowControl/>
        <w:spacing w:before="0" w:beforeAutospacing="0" w:after="120" w:afterAutospacing="0" w:line="240" w:lineRule="auto"/>
        <w:ind w:left="0" w:leftChars="0" w:right="0" w:firstLine="0" w:firstLineChars="0"/>
        <w:rPr>
          <w:rFonts w:hint="eastAsia" w:ascii="宋体" w:hAnsi="宋体" w:eastAsia="宋体" w:cs="宋体"/>
          <w:b/>
          <w:color w:val="000000"/>
          <w:sz w:val="40"/>
          <w:szCs w:val="40"/>
          <w:lang w:val="en-US"/>
        </w:rPr>
      </w:pPr>
      <w:r>
        <w:rPr>
          <w:rFonts w:hint="eastAsia" w:ascii="宋体" w:hAnsi="宋体" w:eastAsia="宋体" w:cs="宋体"/>
          <w:b/>
          <w:color w:val="000000"/>
          <w:sz w:val="40"/>
          <w:szCs w:val="40"/>
          <w:lang w:eastAsia="zh-CN"/>
        </w:rPr>
        <w:t>附件</w:t>
      </w:r>
      <w:r>
        <w:rPr>
          <w:rFonts w:hint="eastAsia" w:ascii="宋体" w:hAnsi="宋体" w:eastAsia="宋体" w:cs="宋体"/>
          <w:b/>
          <w:color w:val="000000"/>
          <w:sz w:val="40"/>
          <w:szCs w:val="40"/>
          <w:lang w:val="en-US"/>
        </w:rPr>
        <w:t>3</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宋体" w:hAnsi="宋体" w:eastAsia="宋体" w:cs="宋体"/>
          <w:b/>
          <w:color w:val="000000"/>
          <w:sz w:val="40"/>
          <w:szCs w:val="40"/>
          <w:lang w:val="en-US"/>
        </w:rPr>
      </w:pPr>
      <w:r>
        <w:rPr>
          <w:rFonts w:hint="eastAsia" w:ascii="宋体" w:hAnsi="宋体" w:eastAsia="宋体" w:cs="宋体"/>
          <w:b/>
          <w:color w:val="000000"/>
          <w:sz w:val="40"/>
          <w:szCs w:val="40"/>
          <w:lang w:eastAsia="zh-CN"/>
        </w:rPr>
        <w:t>全</w:t>
      </w:r>
      <w:r>
        <w:rPr>
          <w:rFonts w:hint="eastAsia" w:ascii="宋体" w:hAnsi="宋体" w:eastAsia="宋体" w:cs="宋体"/>
          <w:b/>
          <w:color w:val="000000"/>
          <w:sz w:val="40"/>
          <w:szCs w:val="40"/>
          <w:lang w:val="en-US" w:eastAsia="zh-CN"/>
        </w:rPr>
        <w:t>省</w:t>
      </w:r>
      <w:r>
        <w:rPr>
          <w:rFonts w:hint="eastAsia" w:ascii="宋体" w:hAnsi="宋体" w:eastAsia="宋体" w:cs="宋体"/>
          <w:b/>
          <w:color w:val="000000"/>
          <w:sz w:val="40"/>
          <w:szCs w:val="40"/>
          <w:lang w:eastAsia="zh-CN"/>
        </w:rPr>
        <w:t>“安全生产月”和“安全生产万里行”活动进展情况统计表</w:t>
      </w:r>
    </w:p>
    <w:p>
      <w:pPr>
        <w:pStyle w:val="6"/>
        <w:widowControl/>
        <w:spacing w:before="0" w:beforeAutospacing="0" w:after="120" w:afterAutospacing="0"/>
        <w:ind w:left="0" w:leftChars="0" w:right="0" w:firstLine="0" w:firstLineChars="0"/>
        <w:rPr>
          <w:rFonts w:hint="eastAsia" w:ascii="仿宋_GB2312" w:eastAsia="仿宋_GB2312" w:cs="仿宋_GB2312"/>
          <w:b/>
          <w:color w:val="000000"/>
          <w:sz w:val="28"/>
          <w:szCs w:val="28"/>
          <w:lang w:val="en-US"/>
        </w:rPr>
      </w:pPr>
      <w:r>
        <w:rPr>
          <w:rFonts w:hint="eastAsia" w:ascii="仿宋_GB2312" w:eastAsia="仿宋_GB2312" w:cs="仿宋_GB2312"/>
          <w:b/>
          <w:color w:val="000000"/>
          <w:sz w:val="28"/>
          <w:szCs w:val="28"/>
          <w:lang w:eastAsia="zh-CN"/>
        </w:rPr>
        <w:t>填报单位（盖章）：</w:t>
      </w:r>
      <w:r>
        <w:rPr>
          <w:rFonts w:hint="eastAsia" w:ascii="仿宋_GB2312" w:eastAsia="仿宋_GB2312" w:cs="仿宋_GB2312"/>
          <w:b/>
          <w:color w:val="000000"/>
          <w:sz w:val="28"/>
          <w:szCs w:val="28"/>
          <w:u w:val="single"/>
          <w:lang w:val="en-US"/>
        </w:rPr>
        <w:t xml:space="preserve">        </w:t>
      </w:r>
      <w:r>
        <w:rPr>
          <w:rFonts w:hint="eastAsia" w:ascii="仿宋_GB2312" w:eastAsia="仿宋_GB2312" w:cs="仿宋_GB2312"/>
          <w:b/>
          <w:color w:val="000000"/>
          <w:sz w:val="28"/>
          <w:szCs w:val="28"/>
          <w:u w:val="single"/>
          <w:lang w:eastAsia="zh-CN"/>
        </w:rPr>
        <w:t>　　　　　　</w:t>
      </w:r>
      <w:r>
        <w:rPr>
          <w:rFonts w:hint="eastAsia" w:ascii="仿宋_GB2312" w:eastAsia="仿宋_GB2312" w:cs="仿宋_GB2312"/>
          <w:b/>
          <w:color w:val="000000"/>
          <w:sz w:val="28"/>
          <w:szCs w:val="28"/>
          <w:u w:val="single"/>
          <w:lang w:val="en-US"/>
        </w:rPr>
        <w:t xml:space="preserve">   </w:t>
      </w:r>
      <w:r>
        <w:rPr>
          <w:rFonts w:hint="eastAsia" w:ascii="仿宋_GB2312" w:eastAsia="仿宋_GB2312" w:cs="仿宋_GB2312"/>
          <w:b/>
          <w:color w:val="000000"/>
          <w:sz w:val="28"/>
          <w:szCs w:val="28"/>
          <w:lang w:eastAsia="zh-CN"/>
        </w:rPr>
        <w:t>联系人：</w:t>
      </w:r>
      <w:r>
        <w:rPr>
          <w:rFonts w:hint="eastAsia" w:ascii="仿宋_GB2312" w:eastAsia="仿宋_GB2312" w:cs="仿宋_GB2312"/>
          <w:b/>
          <w:color w:val="000000"/>
          <w:sz w:val="28"/>
          <w:szCs w:val="28"/>
          <w:u w:val="single"/>
          <w:lang w:val="en-US"/>
        </w:rPr>
        <w:t xml:space="preserve">    </w:t>
      </w:r>
      <w:r>
        <w:rPr>
          <w:rFonts w:hint="eastAsia" w:ascii="仿宋_GB2312" w:eastAsia="仿宋_GB2312" w:cs="仿宋_GB2312"/>
          <w:b/>
          <w:color w:val="000000"/>
          <w:sz w:val="28"/>
          <w:szCs w:val="28"/>
          <w:u w:val="single"/>
          <w:lang w:eastAsia="zh-CN"/>
        </w:rPr>
        <w:t xml:space="preserve">　　 </w:t>
      </w:r>
      <w:r>
        <w:rPr>
          <w:rFonts w:hint="eastAsia" w:ascii="仿宋_GB2312" w:eastAsia="仿宋_GB2312" w:cs="仿宋_GB2312"/>
          <w:b/>
          <w:color w:val="000000"/>
          <w:sz w:val="28"/>
          <w:szCs w:val="28"/>
          <w:lang w:eastAsia="zh-CN"/>
        </w:rPr>
        <w:t>电话：</w:t>
      </w:r>
      <w:r>
        <w:rPr>
          <w:rFonts w:hint="eastAsia" w:ascii="仿宋_GB2312" w:eastAsia="仿宋_GB2312" w:cs="仿宋_GB2312"/>
          <w:b/>
          <w:color w:val="000000"/>
          <w:sz w:val="28"/>
          <w:szCs w:val="28"/>
          <w:u w:val="single"/>
          <w:lang w:val="en-US"/>
        </w:rPr>
        <w:t xml:space="preserve">  </w:t>
      </w:r>
      <w:r>
        <w:rPr>
          <w:rFonts w:hint="eastAsia" w:ascii="仿宋_GB2312" w:eastAsia="仿宋_GB2312" w:cs="仿宋_GB2312"/>
          <w:b/>
          <w:color w:val="000000"/>
          <w:sz w:val="28"/>
          <w:szCs w:val="28"/>
          <w:u w:val="single"/>
          <w:lang w:eastAsia="zh-CN"/>
        </w:rPr>
        <w:t>　　</w:t>
      </w:r>
      <w:r>
        <w:rPr>
          <w:rFonts w:hint="eastAsia" w:ascii="仿宋_GB2312" w:eastAsia="仿宋_GB2312" w:cs="仿宋_GB2312"/>
          <w:b/>
          <w:color w:val="000000"/>
          <w:sz w:val="28"/>
          <w:szCs w:val="28"/>
          <w:u w:val="single"/>
          <w:lang w:val="en-US"/>
        </w:rPr>
        <w:t xml:space="preserve">   </w:t>
      </w:r>
      <w:r>
        <w:rPr>
          <w:rFonts w:hint="eastAsia" w:ascii="仿宋_GB2312" w:eastAsia="仿宋_GB2312" w:cs="仿宋_GB2312"/>
          <w:b/>
          <w:color w:val="000000"/>
          <w:sz w:val="28"/>
          <w:szCs w:val="28"/>
          <w:lang w:eastAsia="zh-CN"/>
        </w:rPr>
        <w:t>填报日期：</w:t>
      </w:r>
      <w:r>
        <w:rPr>
          <w:rFonts w:hint="eastAsia" w:ascii="仿宋_GB2312" w:eastAsia="仿宋_GB2312" w:cs="仿宋_GB2312"/>
          <w:b/>
          <w:color w:val="000000"/>
          <w:sz w:val="28"/>
          <w:szCs w:val="28"/>
          <w:u w:val="single"/>
          <w:lang w:val="en-US"/>
        </w:rPr>
        <w:t xml:space="preserve">  </w:t>
      </w:r>
      <w:r>
        <w:rPr>
          <w:rFonts w:hint="eastAsia" w:ascii="仿宋_GB2312" w:eastAsia="仿宋_GB2312" w:cs="仿宋_GB2312"/>
          <w:b/>
          <w:color w:val="000000"/>
          <w:sz w:val="28"/>
          <w:szCs w:val="28"/>
          <w:u w:val="single"/>
          <w:lang w:eastAsia="zh-CN"/>
        </w:rPr>
        <w:t>　　</w:t>
      </w:r>
      <w:r>
        <w:rPr>
          <w:rFonts w:hint="eastAsia" w:ascii="仿宋_GB2312" w:eastAsia="仿宋_GB2312" w:cs="仿宋_GB2312"/>
          <w:b/>
          <w:color w:val="000000"/>
          <w:sz w:val="28"/>
          <w:szCs w:val="28"/>
          <w:u w:val="single"/>
          <w:lang w:val="en-US"/>
        </w:rPr>
        <w:t xml:space="preserve">    </w:t>
      </w:r>
    </w:p>
    <w:tbl>
      <w:tblPr>
        <w:tblStyle w:val="8"/>
        <w:tblW w:w="139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58"/>
        <w:gridCol w:w="2065"/>
        <w:gridCol w:w="4886"/>
        <w:gridCol w:w="6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30" w:hRule="atLeast"/>
        </w:trPr>
        <w:tc>
          <w:tcPr>
            <w:tcW w:w="28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120" w:afterAutospacing="0" w:line="440" w:lineRule="exact"/>
              <w:ind w:left="-65" w:leftChars="-31" w:right="0" w:firstLine="6" w:firstLineChars="0"/>
              <w:jc w:val="center"/>
              <w:textAlignment w:val="auto"/>
              <w:rPr>
                <w:rFonts w:hint="eastAsia" w:ascii="黑体" w:hAnsi="宋体" w:eastAsia="黑体" w:cs="黑体"/>
                <w:b/>
                <w:color w:val="000000"/>
                <w:lang w:val="en-US"/>
              </w:rPr>
            </w:pPr>
            <w:r>
              <w:rPr>
                <w:rFonts w:hint="eastAsia" w:ascii="黑体" w:hAnsi="宋体" w:eastAsia="黑体" w:cs="黑体"/>
                <w:b/>
                <w:color w:val="000000"/>
                <w:kern w:val="0"/>
              </w:rPr>
              <w:t>活动项目</w:t>
            </w:r>
          </w:p>
        </w:tc>
        <w:tc>
          <w:tcPr>
            <w:tcW w:w="4886" w:type="dxa"/>
            <w:tcBorders>
              <w:top w:val="single" w:color="auto" w:sz="4" w:space="0"/>
              <w:left w:val="nil"/>
              <w:bottom w:val="single" w:color="auto" w:sz="4" w:space="0"/>
              <w:right w:val="single" w:color="auto"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120" w:afterAutospacing="0" w:line="440" w:lineRule="exact"/>
              <w:ind w:left="-65" w:leftChars="-31" w:right="0" w:firstLine="6" w:firstLineChars="0"/>
              <w:jc w:val="center"/>
              <w:textAlignment w:val="auto"/>
              <w:rPr>
                <w:rFonts w:hint="eastAsia" w:ascii="黑体" w:hAnsi="宋体" w:eastAsia="黑体" w:cs="黑体"/>
                <w:b/>
                <w:color w:val="000000"/>
                <w:lang w:val="en-US"/>
              </w:rPr>
            </w:pPr>
            <w:r>
              <w:rPr>
                <w:rFonts w:hint="eastAsia" w:ascii="黑体" w:hAnsi="宋体" w:eastAsia="黑体" w:cs="黑体"/>
                <w:b/>
                <w:color w:val="000000"/>
                <w:kern w:val="0"/>
              </w:rPr>
              <w:t>内容要求</w:t>
            </w:r>
          </w:p>
        </w:tc>
        <w:tc>
          <w:tcPr>
            <w:tcW w:w="6257" w:type="dxa"/>
            <w:tcBorders>
              <w:top w:val="single" w:color="auto" w:sz="4" w:space="0"/>
              <w:left w:val="nil"/>
              <w:bottom w:val="single" w:color="auto" w:sz="4" w:space="0"/>
              <w:right w:val="single" w:color="auto"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120" w:afterAutospacing="0" w:line="440" w:lineRule="exact"/>
              <w:ind w:left="-65" w:leftChars="-31" w:right="0" w:firstLine="6" w:firstLineChars="0"/>
              <w:jc w:val="center"/>
              <w:textAlignment w:val="auto"/>
              <w:rPr>
                <w:rFonts w:hint="eastAsia" w:ascii="黑体" w:hAnsi="宋体" w:eastAsia="黑体" w:cs="黑体"/>
                <w:b/>
                <w:color w:val="000000"/>
                <w:lang w:val="en-US"/>
              </w:rPr>
            </w:pPr>
            <w:r>
              <w:rPr>
                <w:rFonts w:hint="eastAsia" w:ascii="黑体" w:hAnsi="宋体" w:eastAsia="黑体" w:cs="黑体"/>
                <w:b/>
                <w:color w:val="000000"/>
                <w:kern w:val="0"/>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7" w:hRule="atLeast"/>
        </w:trPr>
        <w:tc>
          <w:tcPr>
            <w:tcW w:w="758" w:type="dxa"/>
            <w:vMerge w:val="restart"/>
            <w:tcBorders>
              <w:top w:val="nil"/>
              <w:left w:val="single" w:color="auto" w:sz="4" w:space="0"/>
              <w:bottom w:val="single" w:color="auto" w:sz="4" w:space="0"/>
              <w:right w:val="single" w:color="auto" w:sz="4" w:space="0"/>
            </w:tcBorders>
            <w:shd w:val="clear" w:color="auto" w:fill="auto"/>
            <w:textDirection w:val="tbRlV"/>
            <w:vAlign w:val="top"/>
          </w:tcPr>
          <w:p>
            <w:pPr>
              <w:pStyle w:val="6"/>
              <w:widowControl/>
              <w:spacing w:before="0" w:beforeAutospacing="0" w:after="120" w:afterAutospacing="0" w:line="400" w:lineRule="exact"/>
              <w:ind w:left="-78" w:leftChars="-37" w:right="113" w:firstLine="79" w:firstLineChars="28"/>
              <w:jc w:val="center"/>
              <w:rPr>
                <w:rFonts w:hint="eastAsia" w:ascii="黑体" w:hAnsi="宋体" w:eastAsia="黑体" w:cs="黑体"/>
                <w:b/>
                <w:color w:val="000000"/>
                <w:sz w:val="28"/>
                <w:szCs w:val="28"/>
                <w:lang w:val="en-US"/>
              </w:rPr>
            </w:pPr>
            <w:r>
              <w:rPr>
                <w:rFonts w:hint="eastAsia" w:ascii="黑体" w:hAnsi="宋体" w:eastAsia="黑体" w:cs="黑体"/>
                <w:b/>
                <w:color w:val="000000"/>
                <w:kern w:val="0"/>
                <w:sz w:val="28"/>
                <w:szCs w:val="28"/>
              </w:rPr>
              <w:t>“安全生产月”活动</w:t>
            </w:r>
          </w:p>
          <w:p>
            <w:pPr>
              <w:pStyle w:val="6"/>
              <w:widowControl/>
              <w:spacing w:before="0" w:beforeAutospacing="0" w:after="120" w:afterAutospacing="0"/>
              <w:ind w:left="-78" w:leftChars="-37" w:right="113" w:firstLine="79" w:firstLineChars="28"/>
              <w:jc w:val="center"/>
              <w:rPr>
                <w:rFonts w:hint="eastAsia" w:ascii="黑体" w:hAnsi="宋体" w:eastAsia="黑体" w:cs="黑体"/>
                <w:b/>
                <w:color w:val="000000"/>
                <w:sz w:val="28"/>
                <w:szCs w:val="28"/>
                <w:lang w:val="en-US"/>
              </w:rPr>
            </w:pPr>
          </w:p>
        </w:tc>
        <w:tc>
          <w:tcPr>
            <w:tcW w:w="2065" w:type="dxa"/>
            <w:tcBorders>
              <w:top w:val="single" w:color="auto" w:sz="4" w:space="0"/>
              <w:left w:val="nil"/>
              <w:bottom w:val="single" w:color="auto" w:sz="4" w:space="0"/>
              <w:right w:val="single" w:color="auto" w:sz="4" w:space="0"/>
            </w:tcBorders>
            <w:shd w:val="clear" w:color="auto" w:fill="auto"/>
            <w:vAlign w:val="center"/>
          </w:tcPr>
          <w:p>
            <w:pPr>
              <w:pStyle w:val="6"/>
              <w:widowControl/>
              <w:spacing w:before="0" w:beforeAutospacing="0" w:after="120" w:afterAutospacing="0" w:line="240" w:lineRule="exact"/>
              <w:ind w:left="-62" w:leftChars="-31" w:right="0" w:hanging="3" w:firstLineChars="0"/>
              <w:jc w:val="center"/>
              <w:rPr>
                <w:rFonts w:hint="eastAsia" w:ascii="黑体" w:hAnsi="宋体" w:eastAsia="黑体" w:cs="黑体"/>
                <w:b/>
                <w:color w:val="000000"/>
                <w:sz w:val="21"/>
                <w:szCs w:val="21"/>
                <w:lang w:val="en-US"/>
              </w:rPr>
            </w:pPr>
            <w:r>
              <w:rPr>
                <w:rFonts w:hint="eastAsia" w:ascii="黑体" w:hAnsi="宋体" w:eastAsia="黑体" w:cs="黑体"/>
                <w:b/>
                <w:color w:val="000000"/>
                <w:kern w:val="0"/>
                <w:sz w:val="21"/>
                <w:szCs w:val="21"/>
              </w:rPr>
              <w:t>举办“安全生产月”活动启动仪式</w:t>
            </w:r>
          </w:p>
        </w:tc>
        <w:tc>
          <w:tcPr>
            <w:tcW w:w="4886" w:type="dxa"/>
            <w:tcBorders>
              <w:top w:val="single" w:color="auto" w:sz="4" w:space="0"/>
              <w:left w:val="nil"/>
              <w:bottom w:val="single" w:color="auto" w:sz="4" w:space="0"/>
              <w:right w:val="single" w:color="auto"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right="0" w:firstLine="422" w:firstLineChars="200"/>
              <w:jc w:val="both"/>
              <w:textAlignment w:val="auto"/>
              <w:rPr>
                <w:rFonts w:hint="eastAsia" w:ascii="仿宋_GB2312" w:eastAsia="仿宋_GB2312" w:cs="仿宋_GB2312"/>
                <w:b/>
                <w:color w:val="000000"/>
                <w:sz w:val="21"/>
                <w:szCs w:val="21"/>
                <w:lang w:val="en-US"/>
              </w:rPr>
            </w:pPr>
            <w:r>
              <w:rPr>
                <w:rFonts w:hint="eastAsia" w:ascii="仿宋_GB2312" w:eastAsia="仿宋_GB2312" w:cs="仿宋_GB2312"/>
                <w:b/>
                <w:color w:val="000000"/>
                <w:kern w:val="0"/>
                <w:sz w:val="21"/>
                <w:szCs w:val="21"/>
              </w:rPr>
              <w:t>启动仪式形式多样，参与范围广泛，效果良好。</w:t>
            </w:r>
          </w:p>
        </w:tc>
        <w:tc>
          <w:tcPr>
            <w:tcW w:w="6257" w:type="dxa"/>
            <w:tcBorders>
              <w:top w:val="single" w:color="auto" w:sz="4" w:space="0"/>
              <w:left w:val="nil"/>
              <w:bottom w:val="single" w:color="auto" w:sz="4" w:space="0"/>
              <w:right w:val="single" w:color="auto"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right="0" w:firstLine="422" w:firstLineChars="200"/>
              <w:jc w:val="both"/>
              <w:textAlignment w:val="auto"/>
              <w:rPr>
                <w:rFonts w:hint="eastAsia" w:ascii="仿宋_GB2312" w:eastAsia="仿宋_GB2312" w:cs="仿宋_GB2312"/>
                <w:b/>
                <w:color w:val="000000"/>
                <w:sz w:val="21"/>
                <w:szCs w:val="21"/>
                <w:lang w:val="en-US"/>
              </w:rPr>
            </w:pPr>
            <w:r>
              <w:rPr>
                <w:rFonts w:hint="eastAsia" w:ascii="仿宋_GB2312" w:eastAsia="仿宋_GB2312" w:cs="仿宋_GB2312"/>
                <w:b/>
                <w:color w:val="000000"/>
                <w:kern w:val="0"/>
                <w:sz w:val="21"/>
                <w:szCs w:val="21"/>
              </w:rPr>
              <w:t>以（</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）等形式启动“安全生产月”活动（</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5" w:hRule="atLeast"/>
        </w:trPr>
        <w:tc>
          <w:tcPr>
            <w:tcW w:w="758" w:type="dxa"/>
            <w:vMerge w:val="continue"/>
            <w:tcBorders>
              <w:top w:val="nil"/>
              <w:left w:val="single" w:color="auto" w:sz="4" w:space="0"/>
              <w:bottom w:val="single" w:color="auto" w:sz="4" w:space="0"/>
              <w:right w:val="single" w:color="auto" w:sz="4" w:space="0"/>
            </w:tcBorders>
            <w:shd w:val="clear" w:color="auto" w:fill="auto"/>
            <w:textDirection w:val="tbRlV"/>
            <w:vAlign w:val="top"/>
          </w:tcPr>
          <w:p>
            <w:pPr>
              <w:keepNext w:val="0"/>
              <w:keepLines w:val="0"/>
              <w:suppressLineNumbers w:val="0"/>
              <w:spacing w:before="0" w:beforeAutospacing="0" w:after="0" w:afterAutospacing="0"/>
              <w:ind w:left="0" w:right="0"/>
              <w:jc w:val="both"/>
              <w:rPr>
                <w:rFonts w:hint="default" w:ascii="Times New Roman" w:hAnsi="Times New Roman" w:eastAsia="Times New Roman" w:cs="Times New Roman"/>
                <w:sz w:val="20"/>
                <w:szCs w:val="20"/>
              </w:rPr>
            </w:pPr>
          </w:p>
        </w:tc>
        <w:tc>
          <w:tcPr>
            <w:tcW w:w="2065" w:type="dxa"/>
            <w:tcBorders>
              <w:top w:val="single" w:color="auto" w:sz="4" w:space="0"/>
              <w:left w:val="nil"/>
              <w:bottom w:val="single" w:color="auto" w:sz="4" w:space="0"/>
              <w:right w:val="single" w:color="auto"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6" w:leftChars="0" w:right="0" w:hanging="6" w:firstLineChars="0"/>
              <w:jc w:val="center"/>
              <w:textAlignment w:val="auto"/>
              <w:rPr>
                <w:rFonts w:hint="eastAsia" w:ascii="黑体" w:hAnsi="宋体" w:eastAsia="黑体" w:cs="黑体"/>
                <w:b/>
                <w:color w:val="000000"/>
                <w:kern w:val="0"/>
                <w:sz w:val="21"/>
                <w:szCs w:val="21"/>
                <w:lang w:val="en-US"/>
              </w:rPr>
            </w:pPr>
            <w:r>
              <w:rPr>
                <w:rFonts w:hint="eastAsia" w:ascii="黑体" w:hAnsi="宋体" w:eastAsia="黑体" w:cs="黑体"/>
                <w:b/>
                <w:color w:val="000000"/>
                <w:kern w:val="0"/>
                <w:sz w:val="21"/>
                <w:szCs w:val="21"/>
              </w:rPr>
              <w:t>深入学习贯彻</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6" w:leftChars="0" w:right="0" w:hanging="6" w:firstLineChars="0"/>
              <w:jc w:val="center"/>
              <w:textAlignment w:val="auto"/>
              <w:rPr>
                <w:rFonts w:hint="eastAsia" w:ascii="黑体" w:hAnsi="宋体" w:eastAsia="黑体" w:cs="黑体"/>
                <w:b/>
                <w:color w:val="000000"/>
                <w:kern w:val="0"/>
                <w:sz w:val="21"/>
                <w:szCs w:val="21"/>
                <w:lang w:val="en-US"/>
              </w:rPr>
            </w:pPr>
            <w:r>
              <w:rPr>
                <w:rFonts w:hint="eastAsia" w:ascii="黑体" w:hAnsi="宋体" w:eastAsia="黑体" w:cs="黑体"/>
                <w:b/>
                <w:color w:val="000000"/>
                <w:kern w:val="0"/>
                <w:sz w:val="21"/>
                <w:szCs w:val="21"/>
              </w:rPr>
              <w:t>习近平总书记</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6" w:leftChars="0" w:right="0" w:hanging="6" w:firstLineChars="0"/>
              <w:jc w:val="center"/>
              <w:textAlignment w:val="auto"/>
              <w:rPr>
                <w:rFonts w:hint="eastAsia" w:ascii="黑体" w:hAnsi="宋体" w:eastAsia="黑体" w:cs="黑体"/>
                <w:b/>
                <w:color w:val="000000"/>
                <w:kern w:val="0"/>
                <w:sz w:val="21"/>
                <w:szCs w:val="21"/>
                <w:lang w:val="en-US"/>
              </w:rPr>
            </w:pPr>
            <w:r>
              <w:rPr>
                <w:rFonts w:hint="eastAsia" w:ascii="黑体" w:hAnsi="宋体" w:eastAsia="黑体" w:cs="黑体"/>
                <w:b/>
                <w:color w:val="000000"/>
                <w:kern w:val="0"/>
                <w:sz w:val="21"/>
                <w:szCs w:val="21"/>
              </w:rPr>
              <w:t>关于安全生产</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6" w:leftChars="0" w:right="0" w:hanging="6" w:firstLineChars="0"/>
              <w:jc w:val="center"/>
              <w:textAlignment w:val="auto"/>
              <w:rPr>
                <w:rFonts w:hint="eastAsia" w:ascii="黑体" w:hAnsi="宋体" w:eastAsia="黑体" w:cs="黑体"/>
                <w:b/>
                <w:color w:val="000000"/>
                <w:kern w:val="0"/>
                <w:sz w:val="21"/>
                <w:szCs w:val="21"/>
                <w:lang w:val="en-US"/>
              </w:rPr>
            </w:pPr>
            <w:r>
              <w:rPr>
                <w:rFonts w:hint="eastAsia" w:ascii="黑体" w:hAnsi="宋体" w:eastAsia="黑体" w:cs="黑体"/>
                <w:b/>
                <w:color w:val="000000"/>
                <w:kern w:val="0"/>
                <w:sz w:val="21"/>
                <w:szCs w:val="21"/>
              </w:rPr>
              <w:t>重要论述</w:t>
            </w:r>
          </w:p>
        </w:tc>
        <w:tc>
          <w:tcPr>
            <w:tcW w:w="4886" w:type="dxa"/>
            <w:tcBorders>
              <w:top w:val="single" w:color="auto" w:sz="4" w:space="0"/>
              <w:left w:val="nil"/>
              <w:bottom w:val="single" w:color="auto" w:sz="4" w:space="0"/>
              <w:right w:val="single" w:color="auto" w:sz="4" w:space="0"/>
            </w:tcBorders>
            <w:shd w:val="clear" w:color="auto" w:fill="auto"/>
            <w:vAlign w:val="center"/>
          </w:tcPr>
          <w:p>
            <w:pPr>
              <w:pStyle w:val="6"/>
              <w:widowControl/>
              <w:spacing w:before="0" w:beforeAutospacing="0" w:after="120" w:afterAutospacing="0" w:line="240" w:lineRule="exact"/>
              <w:ind w:left="-57" w:leftChars="-27" w:right="0" w:firstLine="468" w:firstLineChars="0"/>
              <w:rPr>
                <w:rFonts w:hint="eastAsia" w:ascii="仿宋_GB2312" w:eastAsia="仿宋_GB2312" w:cs="仿宋_GB2312"/>
                <w:b/>
                <w:color w:val="000000"/>
                <w:sz w:val="21"/>
                <w:szCs w:val="21"/>
                <w:lang w:val="en-US"/>
              </w:rPr>
            </w:pPr>
            <w:r>
              <w:rPr>
                <w:rFonts w:hint="eastAsia" w:ascii="仿宋_GB2312" w:eastAsia="仿宋_GB2312" w:cs="仿宋_GB2312"/>
                <w:b/>
                <w:color w:val="000000"/>
                <w:kern w:val="0"/>
                <w:sz w:val="21"/>
                <w:szCs w:val="21"/>
              </w:rPr>
              <w:t>安排理论学习中心组专题学习；开展习近平总书记关于安全生产重要论述网络课堂培训；在报刊、广播、网络、新媒体等平台开设专栏专题。</w:t>
            </w:r>
          </w:p>
        </w:tc>
        <w:tc>
          <w:tcPr>
            <w:tcW w:w="6257" w:type="dxa"/>
            <w:tcBorders>
              <w:top w:val="single" w:color="auto" w:sz="4" w:space="0"/>
              <w:left w:val="nil"/>
              <w:bottom w:val="single" w:color="auto" w:sz="4" w:space="0"/>
              <w:right w:val="single" w:color="auto"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right="0" w:firstLine="422" w:firstLineChars="200"/>
              <w:textAlignment w:val="auto"/>
              <w:rPr>
                <w:rFonts w:hint="eastAsia" w:ascii="仿宋_GB2312" w:eastAsia="仿宋_GB2312" w:cs="仿宋_GB2312"/>
                <w:b/>
                <w:color w:val="000000"/>
                <w:kern w:val="0"/>
                <w:sz w:val="21"/>
                <w:szCs w:val="21"/>
                <w:lang w:val="en-US"/>
              </w:rPr>
            </w:pPr>
            <w:r>
              <w:rPr>
                <w:rFonts w:hint="eastAsia" w:ascii="仿宋_GB2312" w:eastAsia="仿宋_GB2312" w:cs="仿宋_GB2312"/>
                <w:b/>
                <w:color w:val="000000"/>
                <w:kern w:val="0"/>
                <w:sz w:val="21"/>
                <w:szCs w:val="21"/>
              </w:rPr>
              <w:t>安排理论学习中心组专题学习（</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）次，参与（</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）人次；</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right="0" w:firstLine="422" w:firstLineChars="200"/>
              <w:textAlignment w:val="auto"/>
              <w:rPr>
                <w:rFonts w:hint="eastAsia" w:ascii="仿宋_GB2312" w:eastAsia="仿宋_GB2312" w:cs="仿宋_GB2312"/>
                <w:b/>
                <w:color w:val="000000"/>
                <w:kern w:val="0"/>
                <w:sz w:val="21"/>
                <w:szCs w:val="21"/>
                <w:lang w:val="en-US"/>
              </w:rPr>
            </w:pPr>
            <w:r>
              <w:rPr>
                <w:rFonts w:hint="eastAsia" w:ascii="仿宋_GB2312" w:eastAsia="仿宋_GB2312" w:cs="仿宋_GB2312"/>
                <w:b/>
                <w:color w:val="000000"/>
                <w:kern w:val="0"/>
                <w:sz w:val="21"/>
                <w:szCs w:val="21"/>
              </w:rPr>
              <w:t>开展网络课堂培训</w:t>
            </w:r>
            <w:r>
              <w:rPr>
                <w:rFonts w:hint="eastAsia" w:ascii="仿宋_GB2312" w:eastAsia="仿宋_GB2312" w:cs="仿宋_GB2312"/>
                <w:b/>
                <w:color w:val="000000"/>
                <w:kern w:val="0"/>
                <w:sz w:val="21"/>
                <w:szCs w:val="21"/>
                <w:lang w:val="en-US"/>
              </w:rPr>
              <w:t>(    )</w:t>
            </w:r>
            <w:r>
              <w:rPr>
                <w:rFonts w:hint="eastAsia" w:ascii="仿宋_GB2312" w:eastAsia="仿宋_GB2312" w:cs="仿宋_GB2312"/>
                <w:b/>
                <w:color w:val="000000"/>
                <w:kern w:val="0"/>
                <w:sz w:val="21"/>
                <w:szCs w:val="21"/>
              </w:rPr>
              <w:t>场，参与（</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）人次；</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ind w:left="0" w:leftChars="0" w:right="0" w:firstLine="422" w:firstLineChars="200"/>
              <w:textAlignment w:val="auto"/>
              <w:rPr>
                <w:rFonts w:hint="eastAsia" w:ascii="仿宋_GB2312" w:eastAsia="仿宋_GB2312" w:cs="仿宋_GB2312"/>
                <w:b/>
                <w:color w:val="000000"/>
                <w:kern w:val="0"/>
                <w:sz w:val="21"/>
                <w:szCs w:val="21"/>
                <w:lang w:val="en-US"/>
              </w:rPr>
            </w:pPr>
            <w:r>
              <w:rPr>
                <w:rFonts w:hint="eastAsia" w:ascii="仿宋_GB2312" w:eastAsia="仿宋_GB2312" w:cs="仿宋_GB2312"/>
                <w:b/>
                <w:color w:val="000000"/>
                <w:kern w:val="0"/>
                <w:sz w:val="21"/>
                <w:szCs w:val="21"/>
              </w:rPr>
              <w:t>在报刊、广播、网络、新媒体等平台开设专栏专题（</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758" w:type="dxa"/>
            <w:vMerge w:val="continue"/>
            <w:tcBorders>
              <w:top w:val="nil"/>
              <w:left w:val="single" w:color="auto" w:sz="4" w:space="0"/>
              <w:bottom w:val="single" w:color="auto" w:sz="4" w:space="0"/>
              <w:right w:val="single" w:color="auto" w:sz="4" w:space="0"/>
            </w:tcBorders>
            <w:shd w:val="clear" w:color="auto" w:fill="auto"/>
            <w:textDirection w:val="tbRlV"/>
            <w:vAlign w:val="top"/>
          </w:tcPr>
          <w:p>
            <w:pPr>
              <w:keepNext w:val="0"/>
              <w:keepLines w:val="0"/>
              <w:suppressLineNumbers w:val="0"/>
              <w:spacing w:before="0" w:beforeAutospacing="0" w:after="0" w:afterAutospacing="0"/>
              <w:ind w:left="0" w:right="0"/>
              <w:jc w:val="both"/>
              <w:rPr>
                <w:rFonts w:hint="default" w:ascii="Times New Roman" w:hAnsi="Times New Roman" w:eastAsia="Times New Roman" w:cs="Times New Roman"/>
                <w:sz w:val="20"/>
                <w:szCs w:val="20"/>
              </w:rPr>
            </w:pPr>
          </w:p>
        </w:tc>
        <w:tc>
          <w:tcPr>
            <w:tcW w:w="2065" w:type="dxa"/>
            <w:tcBorders>
              <w:top w:val="single" w:color="auto" w:sz="4" w:space="0"/>
              <w:left w:val="nil"/>
              <w:bottom w:val="single" w:color="auto" w:sz="4" w:space="0"/>
              <w:right w:val="single" w:color="auto"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Lines="0" w:afterAutospacing="0" w:line="240" w:lineRule="exact"/>
              <w:ind w:left="0" w:leftChars="0" w:right="0" w:hanging="6" w:firstLineChars="0"/>
              <w:jc w:val="center"/>
              <w:textAlignment w:val="auto"/>
              <w:rPr>
                <w:rFonts w:hint="eastAsia" w:ascii="黑体" w:hAnsi="宋体" w:eastAsia="黑体" w:cs="黑体"/>
                <w:b/>
                <w:color w:val="000000"/>
                <w:kern w:val="0"/>
                <w:sz w:val="21"/>
                <w:szCs w:val="21"/>
                <w:lang w:val="en-US"/>
              </w:rPr>
            </w:pPr>
            <w:r>
              <w:rPr>
                <w:rFonts w:hint="eastAsia" w:ascii="黑体" w:hAnsi="宋体" w:eastAsia="黑体" w:cs="黑体"/>
                <w:b/>
                <w:color w:val="000000"/>
                <w:kern w:val="0"/>
                <w:sz w:val="21"/>
                <w:szCs w:val="21"/>
              </w:rPr>
              <w:t>开展“排查整治</w:t>
            </w:r>
          </w:p>
          <w:p>
            <w:pPr>
              <w:pStyle w:val="6"/>
              <w:keepNext w:val="0"/>
              <w:keepLines w:val="0"/>
              <w:pageBreakBefore w:val="0"/>
              <w:widowControl/>
              <w:kinsoku/>
              <w:wordWrap/>
              <w:overflowPunct/>
              <w:topLinePunct w:val="0"/>
              <w:autoSpaceDE/>
              <w:autoSpaceDN/>
              <w:bidi w:val="0"/>
              <w:adjustRightInd/>
              <w:snapToGrid/>
              <w:spacing w:before="0" w:beforeAutospacing="0" w:after="0" w:afterLines="0" w:afterAutospacing="0" w:line="240" w:lineRule="exact"/>
              <w:ind w:left="0" w:leftChars="0" w:right="0" w:hanging="6" w:firstLineChars="0"/>
              <w:jc w:val="center"/>
              <w:textAlignment w:val="auto"/>
              <w:rPr>
                <w:rFonts w:hint="eastAsia" w:ascii="黑体" w:hAnsi="宋体" w:eastAsia="黑体" w:cs="黑体"/>
                <w:b/>
                <w:color w:val="000000"/>
                <w:kern w:val="0"/>
                <w:sz w:val="21"/>
                <w:szCs w:val="21"/>
                <w:lang w:val="en-US"/>
              </w:rPr>
            </w:pPr>
            <w:r>
              <w:rPr>
                <w:rFonts w:hint="eastAsia" w:ascii="黑体" w:hAnsi="宋体" w:eastAsia="黑体" w:cs="黑体"/>
                <w:b/>
                <w:color w:val="000000"/>
                <w:kern w:val="0"/>
                <w:sz w:val="21"/>
                <w:szCs w:val="21"/>
              </w:rPr>
              <w:t>进行时”专题活动</w:t>
            </w:r>
          </w:p>
        </w:tc>
        <w:tc>
          <w:tcPr>
            <w:tcW w:w="4886" w:type="dxa"/>
            <w:tcBorders>
              <w:top w:val="single" w:color="auto" w:sz="4" w:space="0"/>
              <w:left w:val="nil"/>
              <w:bottom w:val="single" w:color="auto" w:sz="4" w:space="0"/>
              <w:right w:val="single" w:color="auto"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Lines="0" w:afterAutospacing="0" w:line="240" w:lineRule="exact"/>
              <w:ind w:left="0" w:leftChars="0" w:right="0" w:firstLine="468" w:firstLineChars="0"/>
              <w:textAlignment w:val="auto"/>
              <w:rPr>
                <w:rFonts w:hint="eastAsia" w:ascii="仿宋_GB2312" w:eastAsia="仿宋_GB2312" w:cs="仿宋_GB2312"/>
                <w:b/>
                <w:color w:val="000000"/>
                <w:sz w:val="21"/>
                <w:szCs w:val="21"/>
                <w:lang w:val="en-US"/>
              </w:rPr>
            </w:pPr>
            <w:r>
              <w:rPr>
                <w:rFonts w:hint="eastAsia" w:ascii="仿宋_GB2312" w:eastAsia="仿宋_GB2312" w:cs="仿宋_GB2312"/>
                <w:b/>
                <w:color w:val="000000"/>
                <w:kern w:val="0"/>
                <w:sz w:val="21"/>
                <w:szCs w:val="21"/>
              </w:rPr>
              <w:t>在媒体平台开设相关专栏专题，加强示范引领和警示教育；对涌现的先进典型和经验做法、成果，制作专题视频在电视栏目播放，在各类媒体平台发布；加强典型事故案例剖析，制作警示教育片，组织人员在线观看；开展“安全生产啄木鸟”“企业风险扫描仪”“隐患排查显微镜”等活动，对重点场所、关键环节安全风险隐患进行全面深入排查整治；发动城乡社区居（村）委会、物业公司和居（村）民，开展“查找身边隐患”“专项整治纠察员”等活动，积极举报风险隐患，排查安全违法违规行为。</w:t>
            </w:r>
          </w:p>
        </w:tc>
        <w:tc>
          <w:tcPr>
            <w:tcW w:w="6257" w:type="dxa"/>
            <w:tcBorders>
              <w:top w:val="single" w:color="auto" w:sz="4" w:space="0"/>
              <w:left w:val="nil"/>
              <w:bottom w:val="single" w:color="auto" w:sz="4" w:space="0"/>
              <w:right w:val="single" w:color="auto"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Lines="0" w:afterAutospacing="0" w:line="240" w:lineRule="exact"/>
              <w:ind w:left="0" w:leftChars="0" w:right="0" w:firstLine="0" w:firstLineChars="0"/>
              <w:textAlignment w:val="auto"/>
              <w:rPr>
                <w:rFonts w:hint="eastAsia" w:ascii="仿宋_GB2312" w:eastAsia="仿宋_GB2312" w:cs="仿宋_GB2312"/>
                <w:b/>
                <w:color w:val="000000"/>
                <w:kern w:val="0"/>
                <w:sz w:val="21"/>
                <w:szCs w:val="21"/>
                <w:lang w:val="en-US"/>
              </w:rPr>
            </w:pPr>
            <w:r>
              <w:rPr>
                <w:rFonts w:hint="eastAsia" w:ascii="仿宋_GB2312" w:eastAsia="仿宋_GB2312" w:cs="仿宋_GB2312"/>
                <w:b/>
                <w:color w:val="000000"/>
                <w:kern w:val="0"/>
                <w:sz w:val="21"/>
                <w:szCs w:val="21"/>
              </w:rPr>
              <w:t>　　在各类媒体开设专栏专题（</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）个；</w:t>
            </w:r>
          </w:p>
          <w:p>
            <w:pPr>
              <w:pStyle w:val="6"/>
              <w:keepNext w:val="0"/>
              <w:keepLines w:val="0"/>
              <w:pageBreakBefore w:val="0"/>
              <w:widowControl/>
              <w:kinsoku/>
              <w:wordWrap/>
              <w:overflowPunct/>
              <w:topLinePunct w:val="0"/>
              <w:autoSpaceDE/>
              <w:autoSpaceDN/>
              <w:bidi w:val="0"/>
              <w:adjustRightInd/>
              <w:snapToGrid/>
              <w:spacing w:before="0" w:beforeAutospacing="0" w:after="0" w:afterLines="0" w:afterAutospacing="0" w:line="240" w:lineRule="exact"/>
              <w:ind w:left="0" w:leftChars="0" w:right="0" w:firstLine="0" w:firstLineChars="0"/>
              <w:textAlignment w:val="auto"/>
              <w:rPr>
                <w:rFonts w:hint="eastAsia" w:ascii="仿宋_GB2312" w:eastAsia="仿宋_GB2312" w:cs="仿宋_GB2312"/>
                <w:b/>
                <w:color w:val="000000"/>
                <w:kern w:val="0"/>
                <w:sz w:val="21"/>
                <w:szCs w:val="21"/>
                <w:lang w:val="en-US"/>
              </w:rPr>
            </w:pPr>
            <w:r>
              <w:rPr>
                <w:rFonts w:hint="eastAsia" w:ascii="仿宋_GB2312" w:eastAsia="仿宋_GB2312" w:cs="仿宋_GB2312"/>
                <w:b/>
                <w:color w:val="000000"/>
                <w:kern w:val="0"/>
                <w:sz w:val="21"/>
                <w:szCs w:val="21"/>
              </w:rPr>
              <w:t>　　制作先进典型、经验做法和成果等工作专题视频（</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）部；制作典型事故案例剖析警示教育片（</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）部，组织观看（</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）场，（</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 xml:space="preserve">）人次； </w:t>
            </w:r>
          </w:p>
          <w:p>
            <w:pPr>
              <w:pStyle w:val="6"/>
              <w:keepNext w:val="0"/>
              <w:keepLines w:val="0"/>
              <w:pageBreakBefore w:val="0"/>
              <w:widowControl/>
              <w:kinsoku/>
              <w:wordWrap/>
              <w:overflowPunct/>
              <w:topLinePunct w:val="0"/>
              <w:autoSpaceDE/>
              <w:autoSpaceDN/>
              <w:bidi w:val="0"/>
              <w:adjustRightInd/>
              <w:snapToGrid/>
              <w:spacing w:before="0" w:beforeAutospacing="0" w:after="0" w:afterLines="0" w:afterAutospacing="0" w:line="240" w:lineRule="exact"/>
              <w:ind w:left="0" w:leftChars="0" w:right="0" w:firstLine="0" w:firstLineChars="0"/>
              <w:textAlignment w:val="auto"/>
              <w:rPr>
                <w:rFonts w:hint="eastAsia" w:ascii="仿宋_GB2312" w:eastAsia="仿宋_GB2312" w:cs="仿宋_GB2312"/>
                <w:b/>
                <w:color w:val="000000"/>
                <w:kern w:val="0"/>
                <w:sz w:val="21"/>
                <w:szCs w:val="21"/>
                <w:lang w:val="en-US"/>
              </w:rPr>
            </w:pPr>
            <w:r>
              <w:rPr>
                <w:rFonts w:hint="eastAsia" w:ascii="仿宋_GB2312" w:eastAsia="仿宋_GB2312" w:cs="仿宋_GB2312"/>
                <w:b/>
                <w:color w:val="000000"/>
                <w:kern w:val="0"/>
                <w:sz w:val="21"/>
                <w:szCs w:val="21"/>
              </w:rPr>
              <w:t>　　（</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）个企业开展“安全生产啄木鸟”“企业风险扫描仪”“隐患排查显微镜”等活动，排查整治安全风险隐患（</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）个；（</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）个社区（村）、物业公司开展“查找身边隐患”“专项整治纠察员”等（</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）场次，排查安全违法违规行为（</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）次，举报风险隐患（</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75" w:hRule="atLeast"/>
        </w:trPr>
        <w:tc>
          <w:tcPr>
            <w:tcW w:w="758" w:type="dxa"/>
            <w:vMerge w:val="continue"/>
            <w:tcBorders>
              <w:top w:val="nil"/>
              <w:left w:val="single" w:color="auto" w:sz="4" w:space="0"/>
              <w:bottom w:val="single" w:color="auto" w:sz="4" w:space="0"/>
              <w:right w:val="single" w:color="auto" w:sz="4" w:space="0"/>
            </w:tcBorders>
            <w:shd w:val="clear" w:color="auto" w:fill="auto"/>
            <w:textDirection w:val="tbRlV"/>
            <w:vAlign w:val="top"/>
          </w:tcPr>
          <w:p>
            <w:pPr>
              <w:keepNext w:val="0"/>
              <w:keepLines w:val="0"/>
              <w:suppressLineNumbers w:val="0"/>
              <w:spacing w:before="0" w:beforeAutospacing="0" w:after="0" w:afterAutospacing="0"/>
              <w:ind w:left="0" w:right="0"/>
              <w:jc w:val="both"/>
              <w:rPr>
                <w:rFonts w:hint="default" w:ascii="Times New Roman" w:hAnsi="Times New Roman" w:eastAsia="Times New Roman" w:cs="Times New Roman"/>
                <w:sz w:val="20"/>
                <w:szCs w:val="20"/>
              </w:rPr>
            </w:pPr>
          </w:p>
        </w:tc>
        <w:tc>
          <w:tcPr>
            <w:tcW w:w="2065" w:type="dxa"/>
            <w:tcBorders>
              <w:top w:val="single" w:color="auto" w:sz="4" w:space="0"/>
              <w:left w:val="nil"/>
              <w:bottom w:val="single" w:color="auto" w:sz="4" w:space="0"/>
              <w:right w:val="single" w:color="auto"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Lines="0" w:afterAutospacing="0" w:line="240" w:lineRule="exact"/>
              <w:ind w:left="0" w:leftChars="0" w:right="0" w:hanging="6" w:firstLineChars="0"/>
              <w:jc w:val="center"/>
              <w:textAlignment w:val="auto"/>
              <w:rPr>
                <w:rFonts w:hint="eastAsia" w:ascii="黑体" w:hAnsi="宋体" w:eastAsia="黑体" w:cs="黑体"/>
                <w:b/>
                <w:color w:val="000000"/>
                <w:kern w:val="0"/>
                <w:sz w:val="21"/>
                <w:szCs w:val="21"/>
              </w:rPr>
            </w:pPr>
            <w:r>
              <w:rPr>
                <w:rFonts w:hint="eastAsia" w:ascii="黑体" w:hAnsi="宋体" w:eastAsia="黑体" w:cs="黑体"/>
                <w:b/>
                <w:color w:val="000000"/>
                <w:kern w:val="0"/>
                <w:sz w:val="21"/>
                <w:szCs w:val="21"/>
              </w:rPr>
              <w:t>开设“</w:t>
            </w:r>
            <w:r>
              <w:rPr>
                <w:rFonts w:hint="eastAsia" w:ascii="黑体" w:hAnsi="宋体" w:eastAsia="黑体" w:cs="黑体"/>
                <w:b/>
                <w:color w:val="000000"/>
                <w:kern w:val="0"/>
                <w:sz w:val="21"/>
                <w:szCs w:val="21"/>
                <w:lang w:val="en-US" w:eastAsia="zh-CN"/>
              </w:rPr>
              <w:t>应急安全</w:t>
            </w:r>
            <w:r>
              <w:rPr>
                <w:rFonts w:hint="eastAsia" w:ascii="黑体" w:hAnsi="宋体" w:eastAsia="黑体" w:cs="黑体"/>
                <w:b/>
                <w:color w:val="000000"/>
                <w:kern w:val="0"/>
                <w:sz w:val="21"/>
                <w:szCs w:val="21"/>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Lines="0" w:afterAutospacing="0" w:line="240" w:lineRule="exact"/>
              <w:ind w:left="0" w:leftChars="0" w:right="0" w:hanging="6" w:firstLineChars="0"/>
              <w:jc w:val="center"/>
              <w:textAlignment w:val="auto"/>
              <w:rPr>
                <w:rFonts w:hint="eastAsia" w:ascii="黑体" w:hAnsi="宋体" w:eastAsia="黑体" w:cs="黑体"/>
                <w:b/>
                <w:color w:val="000000"/>
                <w:sz w:val="21"/>
                <w:szCs w:val="21"/>
                <w:lang w:val="en-US"/>
              </w:rPr>
            </w:pPr>
            <w:r>
              <w:rPr>
                <w:rFonts w:hint="eastAsia" w:ascii="黑体" w:hAnsi="宋体" w:eastAsia="黑体" w:cs="黑体"/>
                <w:b/>
                <w:color w:val="000000"/>
                <w:kern w:val="0"/>
                <w:sz w:val="21"/>
                <w:szCs w:val="21"/>
                <w:lang w:val="en-US" w:eastAsia="zh-CN"/>
              </w:rPr>
              <w:t>大</w:t>
            </w:r>
            <w:r>
              <w:rPr>
                <w:rFonts w:hint="eastAsia" w:ascii="黑体" w:hAnsi="宋体" w:eastAsia="黑体" w:cs="黑体"/>
                <w:b/>
                <w:color w:val="000000"/>
                <w:kern w:val="0"/>
                <w:sz w:val="21"/>
                <w:szCs w:val="21"/>
              </w:rPr>
              <w:t>课堂</w:t>
            </w:r>
          </w:p>
        </w:tc>
        <w:tc>
          <w:tcPr>
            <w:tcW w:w="4886" w:type="dxa"/>
            <w:tcBorders>
              <w:top w:val="single" w:color="auto" w:sz="4" w:space="0"/>
              <w:left w:val="nil"/>
              <w:bottom w:val="single" w:color="auto" w:sz="4" w:space="0"/>
              <w:right w:val="single" w:color="auto"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Lines="0" w:afterAutospacing="0" w:line="240" w:lineRule="exact"/>
              <w:ind w:left="0" w:leftChars="0" w:right="0" w:firstLine="468" w:firstLineChars="0"/>
              <w:textAlignment w:val="auto"/>
              <w:rPr>
                <w:rFonts w:hint="eastAsia" w:ascii="仿宋_GB2312" w:eastAsia="仿宋_GB2312" w:cs="仿宋_GB2312"/>
                <w:b/>
                <w:color w:val="000000"/>
                <w:sz w:val="21"/>
                <w:szCs w:val="21"/>
                <w:lang w:val="en-US"/>
              </w:rPr>
            </w:pPr>
            <w:r>
              <w:rPr>
                <w:rFonts w:hint="eastAsia" w:ascii="仿宋_GB2312" w:eastAsia="仿宋_GB2312" w:cs="仿宋_GB2312"/>
                <w:b/>
                <w:color w:val="000000"/>
                <w:kern w:val="0"/>
                <w:sz w:val="21"/>
                <w:szCs w:val="21"/>
              </w:rPr>
              <w:t>组织干部职工、企业员工参加“</w:t>
            </w:r>
            <w:r>
              <w:rPr>
                <w:rFonts w:hint="eastAsia" w:ascii="仿宋_GB2312" w:cs="仿宋_GB2312"/>
                <w:b/>
                <w:color w:val="000000"/>
                <w:kern w:val="0"/>
                <w:sz w:val="21"/>
                <w:szCs w:val="21"/>
                <w:lang w:val="en-US" w:eastAsia="zh-CN"/>
              </w:rPr>
              <w:t>应急</w:t>
            </w:r>
            <w:r>
              <w:rPr>
                <w:rFonts w:hint="eastAsia" w:ascii="仿宋_GB2312" w:eastAsia="仿宋_GB2312" w:cs="仿宋_GB2312"/>
                <w:b/>
                <w:color w:val="000000"/>
                <w:kern w:val="0"/>
                <w:sz w:val="21"/>
                <w:szCs w:val="21"/>
              </w:rPr>
              <w:t>安全</w:t>
            </w:r>
            <w:r>
              <w:rPr>
                <w:rFonts w:hint="eastAsia" w:ascii="仿宋_GB2312" w:cs="仿宋_GB2312"/>
                <w:b/>
                <w:color w:val="000000"/>
                <w:kern w:val="0"/>
                <w:sz w:val="21"/>
                <w:szCs w:val="21"/>
                <w:lang w:val="en-US" w:eastAsia="zh-CN"/>
              </w:rPr>
              <w:t>大课堂</w:t>
            </w:r>
            <w:r>
              <w:rPr>
                <w:rFonts w:hint="eastAsia" w:ascii="仿宋_GB2312" w:eastAsia="仿宋_GB2312" w:cs="仿宋_GB2312"/>
                <w:b/>
                <w:color w:val="000000"/>
                <w:kern w:val="0"/>
                <w:sz w:val="21"/>
                <w:szCs w:val="21"/>
              </w:rPr>
              <w:t>”学习；在电视台、政府网站和网络直播平台等各类媒体平台开展网络视频访谈、远程在线辅导和安全生产“公开课”“微课堂”“公益讲座”等线上直播活动。</w:t>
            </w:r>
          </w:p>
        </w:tc>
        <w:tc>
          <w:tcPr>
            <w:tcW w:w="6257" w:type="dxa"/>
            <w:tcBorders>
              <w:top w:val="single" w:color="auto" w:sz="4" w:space="0"/>
              <w:left w:val="nil"/>
              <w:bottom w:val="single" w:color="auto" w:sz="4" w:space="0"/>
              <w:right w:val="single" w:color="auto"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Lines="0" w:afterAutospacing="0" w:line="240" w:lineRule="exact"/>
              <w:ind w:left="0" w:leftChars="0" w:right="0" w:firstLine="0" w:firstLineChars="0"/>
              <w:textAlignment w:val="auto"/>
              <w:rPr>
                <w:rFonts w:hint="eastAsia" w:ascii="仿宋_GB2312" w:eastAsia="仿宋_GB2312" w:cs="仿宋_GB2312"/>
                <w:b/>
                <w:color w:val="000000"/>
                <w:sz w:val="21"/>
                <w:szCs w:val="21"/>
                <w:lang w:val="en-US"/>
              </w:rPr>
            </w:pP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　组织干部职工、企业员工参加“</w:t>
            </w:r>
            <w:r>
              <w:rPr>
                <w:rFonts w:hint="eastAsia" w:ascii="仿宋_GB2312" w:cs="仿宋_GB2312"/>
                <w:b/>
                <w:color w:val="000000"/>
                <w:kern w:val="0"/>
                <w:sz w:val="21"/>
                <w:szCs w:val="21"/>
                <w:lang w:val="en-US" w:eastAsia="zh-CN"/>
              </w:rPr>
              <w:t>应急</w:t>
            </w:r>
            <w:r>
              <w:rPr>
                <w:rFonts w:hint="eastAsia" w:ascii="仿宋_GB2312" w:eastAsia="仿宋_GB2312" w:cs="仿宋_GB2312"/>
                <w:b/>
                <w:color w:val="000000"/>
                <w:kern w:val="0"/>
                <w:sz w:val="21"/>
                <w:szCs w:val="21"/>
              </w:rPr>
              <w:t>安全</w:t>
            </w:r>
            <w:r>
              <w:rPr>
                <w:rFonts w:hint="eastAsia" w:ascii="仿宋_GB2312" w:cs="仿宋_GB2312"/>
                <w:b/>
                <w:color w:val="000000"/>
                <w:kern w:val="0"/>
                <w:sz w:val="21"/>
                <w:szCs w:val="21"/>
                <w:lang w:val="en-US" w:eastAsia="zh-CN"/>
              </w:rPr>
              <w:t>大课堂</w:t>
            </w:r>
            <w:r>
              <w:rPr>
                <w:rFonts w:hint="eastAsia" w:ascii="仿宋_GB2312" w:eastAsia="仿宋_GB2312" w:cs="仿宋_GB2312"/>
                <w:b/>
                <w:color w:val="000000"/>
                <w:kern w:val="0"/>
                <w:sz w:val="21"/>
                <w:szCs w:val="21"/>
              </w:rPr>
              <w:t>”学习</w:t>
            </w:r>
            <w:r>
              <w:rPr>
                <w:rFonts w:hint="eastAsia" w:ascii="仿宋_GB2312" w:eastAsia="仿宋_GB2312" w:cs="仿宋_GB2312"/>
                <w:b/>
                <w:color w:val="000000"/>
                <w:kern w:val="0"/>
                <w:sz w:val="21"/>
                <w:szCs w:val="21"/>
                <w:lang w:val="en-US"/>
              </w:rPr>
              <w:t>(      )</w:t>
            </w:r>
            <w:r>
              <w:rPr>
                <w:rFonts w:hint="eastAsia" w:ascii="仿宋_GB2312" w:eastAsia="仿宋_GB2312" w:cs="仿宋_GB2312"/>
                <w:b/>
                <w:color w:val="000000"/>
                <w:kern w:val="0"/>
                <w:sz w:val="21"/>
                <w:szCs w:val="21"/>
              </w:rPr>
              <w:t>人次；</w:t>
            </w:r>
          </w:p>
          <w:p>
            <w:pPr>
              <w:pStyle w:val="6"/>
              <w:keepNext w:val="0"/>
              <w:keepLines w:val="0"/>
              <w:pageBreakBefore w:val="0"/>
              <w:widowControl/>
              <w:kinsoku/>
              <w:wordWrap/>
              <w:overflowPunct/>
              <w:topLinePunct w:val="0"/>
              <w:autoSpaceDE/>
              <w:autoSpaceDN/>
              <w:bidi w:val="0"/>
              <w:adjustRightInd/>
              <w:snapToGrid/>
              <w:spacing w:before="0" w:beforeAutospacing="0" w:after="0" w:afterLines="0" w:afterAutospacing="0" w:line="240" w:lineRule="exact"/>
              <w:ind w:left="0" w:leftChars="0" w:right="0" w:firstLine="468" w:firstLineChars="0"/>
              <w:textAlignment w:val="auto"/>
              <w:rPr>
                <w:rFonts w:hint="eastAsia" w:ascii="仿宋_GB2312" w:eastAsia="仿宋_GB2312" w:cs="仿宋_GB2312"/>
                <w:b/>
                <w:color w:val="000000"/>
                <w:sz w:val="21"/>
                <w:szCs w:val="21"/>
                <w:lang w:val="en-US"/>
              </w:rPr>
            </w:pPr>
            <w:r>
              <w:rPr>
                <w:rFonts w:hint="eastAsia" w:ascii="仿宋_GB2312" w:eastAsia="仿宋_GB2312" w:cs="仿宋_GB2312"/>
                <w:b/>
                <w:color w:val="000000"/>
                <w:kern w:val="0"/>
                <w:sz w:val="21"/>
                <w:szCs w:val="21"/>
              </w:rPr>
              <w:t>在媒体平台开展网络视频访谈（</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）场，远程在线辅导 （</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）场次，安全生产“公开课”“微课堂”“公益讲座”等线上直播活动</w:t>
            </w:r>
            <w:r>
              <w:rPr>
                <w:rFonts w:hint="eastAsia" w:ascii="仿宋_GB2312" w:eastAsia="仿宋_GB2312" w:cs="仿宋_GB2312"/>
                <w:b/>
                <w:color w:val="000000"/>
                <w:kern w:val="0"/>
                <w:sz w:val="21"/>
                <w:szCs w:val="21"/>
                <w:lang w:val="en-US"/>
              </w:rPr>
              <w:t>(    )</w:t>
            </w:r>
            <w:r>
              <w:rPr>
                <w:rFonts w:hint="eastAsia" w:ascii="仿宋_GB2312" w:eastAsia="仿宋_GB2312" w:cs="仿宋_GB2312"/>
                <w:b/>
                <w:color w:val="000000"/>
                <w:kern w:val="0"/>
                <w:sz w:val="21"/>
                <w:szCs w:val="21"/>
              </w:rPr>
              <w:t>场，参与总人数（</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16" w:hRule="atLeast"/>
        </w:trPr>
        <w:tc>
          <w:tcPr>
            <w:tcW w:w="758" w:type="dxa"/>
            <w:vMerge w:val="restart"/>
            <w:tcBorders>
              <w:top w:val="nil"/>
              <w:left w:val="single" w:color="auto" w:sz="4" w:space="0"/>
              <w:bottom w:val="single" w:color="auto" w:sz="4" w:space="0"/>
              <w:right w:val="single" w:color="auto" w:sz="4" w:space="0"/>
            </w:tcBorders>
            <w:shd w:val="clear" w:color="auto" w:fill="auto"/>
            <w:textDirection w:val="tbRlV"/>
            <w:vAlign w:val="top"/>
          </w:tcPr>
          <w:p>
            <w:pPr>
              <w:pStyle w:val="6"/>
              <w:widowControl/>
              <w:spacing w:before="0" w:beforeAutospacing="0" w:after="120" w:afterAutospacing="0" w:line="400" w:lineRule="exact"/>
              <w:ind w:left="-78" w:leftChars="-37" w:right="113" w:firstLine="79" w:firstLineChars="28"/>
              <w:jc w:val="center"/>
              <w:rPr>
                <w:rFonts w:hint="eastAsia" w:ascii="黑体" w:hAnsi="宋体" w:eastAsia="黑体" w:cs="黑体"/>
                <w:b/>
                <w:color w:val="000000"/>
                <w:sz w:val="28"/>
                <w:szCs w:val="28"/>
                <w:lang w:val="en-US"/>
              </w:rPr>
            </w:pPr>
            <w:r>
              <w:rPr>
                <w:rFonts w:hint="eastAsia" w:ascii="黑体" w:hAnsi="宋体" w:eastAsia="黑体" w:cs="黑体"/>
                <w:b/>
                <w:color w:val="000000"/>
                <w:kern w:val="0"/>
                <w:sz w:val="28"/>
                <w:szCs w:val="28"/>
              </w:rPr>
              <w:t>“安全生产月”活动</w:t>
            </w:r>
          </w:p>
          <w:p>
            <w:pPr>
              <w:pStyle w:val="6"/>
              <w:widowControl/>
              <w:spacing w:before="0" w:beforeAutospacing="0" w:after="120" w:afterAutospacing="0" w:line="400" w:lineRule="exact"/>
              <w:ind w:left="-62" w:leftChars="-31" w:right="113" w:hanging="3" w:firstLineChars="0"/>
              <w:jc w:val="center"/>
              <w:rPr>
                <w:rFonts w:hint="eastAsia" w:ascii="黑体" w:hAnsi="宋体" w:eastAsia="黑体" w:cs="黑体"/>
                <w:b/>
                <w:color w:val="000000"/>
                <w:sz w:val="28"/>
                <w:szCs w:val="28"/>
                <w:lang w:val="en-US"/>
              </w:rPr>
            </w:pPr>
          </w:p>
        </w:tc>
        <w:tc>
          <w:tcPr>
            <w:tcW w:w="2065" w:type="dxa"/>
            <w:tcBorders>
              <w:top w:val="single" w:color="auto" w:sz="4" w:space="0"/>
              <w:left w:val="nil"/>
              <w:bottom w:val="single" w:color="auto" w:sz="4" w:space="0"/>
              <w:right w:val="single" w:color="auto"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Lines="0" w:afterAutospacing="0" w:line="240" w:lineRule="exact"/>
              <w:ind w:left="0" w:leftChars="0" w:right="0" w:hanging="6" w:firstLineChars="0"/>
              <w:jc w:val="center"/>
              <w:textAlignment w:val="auto"/>
              <w:rPr>
                <w:rFonts w:hint="eastAsia" w:ascii="黑体" w:hAnsi="宋体" w:eastAsia="黑体" w:cs="黑体"/>
                <w:b/>
                <w:color w:val="000000"/>
                <w:sz w:val="21"/>
                <w:szCs w:val="21"/>
                <w:lang w:val="en-US"/>
              </w:rPr>
            </w:pPr>
          </w:p>
          <w:p>
            <w:pPr>
              <w:pStyle w:val="6"/>
              <w:keepNext w:val="0"/>
              <w:keepLines w:val="0"/>
              <w:pageBreakBefore w:val="0"/>
              <w:widowControl/>
              <w:kinsoku/>
              <w:wordWrap/>
              <w:overflowPunct/>
              <w:topLinePunct w:val="0"/>
              <w:autoSpaceDE/>
              <w:autoSpaceDN/>
              <w:bidi w:val="0"/>
              <w:adjustRightInd/>
              <w:snapToGrid/>
              <w:spacing w:before="0" w:beforeAutospacing="0" w:after="0" w:afterLines="0" w:afterAutospacing="0" w:line="240" w:lineRule="exact"/>
              <w:ind w:left="0" w:leftChars="0" w:right="0" w:hanging="6" w:firstLineChars="0"/>
              <w:jc w:val="center"/>
              <w:textAlignment w:val="auto"/>
              <w:rPr>
                <w:rFonts w:hint="eastAsia" w:ascii="黑体" w:hAnsi="宋体" w:eastAsia="黑体" w:cs="黑体"/>
                <w:b/>
                <w:color w:val="000000"/>
                <w:kern w:val="0"/>
                <w:sz w:val="21"/>
                <w:szCs w:val="21"/>
                <w:lang w:val="en-US"/>
              </w:rPr>
            </w:pPr>
          </w:p>
          <w:p>
            <w:pPr>
              <w:pStyle w:val="6"/>
              <w:keepNext w:val="0"/>
              <w:keepLines w:val="0"/>
              <w:pageBreakBefore w:val="0"/>
              <w:widowControl/>
              <w:kinsoku/>
              <w:wordWrap/>
              <w:overflowPunct/>
              <w:topLinePunct w:val="0"/>
              <w:autoSpaceDE/>
              <w:autoSpaceDN/>
              <w:bidi w:val="0"/>
              <w:adjustRightInd/>
              <w:snapToGrid/>
              <w:spacing w:before="0" w:beforeAutospacing="0" w:after="0" w:afterLines="0" w:afterAutospacing="0" w:line="240" w:lineRule="exact"/>
              <w:ind w:left="0" w:leftChars="0" w:right="0" w:hanging="6" w:firstLineChars="0"/>
              <w:jc w:val="center"/>
              <w:textAlignment w:val="auto"/>
              <w:rPr>
                <w:rFonts w:hint="eastAsia" w:ascii="黑体" w:hAnsi="宋体" w:eastAsia="黑体" w:cs="黑体"/>
                <w:b/>
                <w:color w:val="000000"/>
                <w:sz w:val="21"/>
                <w:szCs w:val="21"/>
                <w:lang w:val="en-US"/>
              </w:rPr>
            </w:pPr>
            <w:r>
              <w:rPr>
                <w:rFonts w:hint="eastAsia" w:ascii="黑体" w:hAnsi="宋体" w:eastAsia="黑体" w:cs="黑体"/>
                <w:b/>
                <w:color w:val="000000"/>
                <w:kern w:val="0"/>
                <w:sz w:val="21"/>
                <w:szCs w:val="21"/>
              </w:rPr>
              <w:t>开展网上“全国安全宣传咨询日”活动</w:t>
            </w:r>
          </w:p>
        </w:tc>
        <w:tc>
          <w:tcPr>
            <w:tcW w:w="4886" w:type="dxa"/>
            <w:tcBorders>
              <w:top w:val="single" w:color="auto" w:sz="4" w:space="0"/>
              <w:left w:val="nil"/>
              <w:bottom w:val="single" w:color="auto" w:sz="4" w:space="0"/>
              <w:right w:val="single" w:color="auto"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Lines="0" w:afterAutospacing="0" w:line="240" w:lineRule="exact"/>
              <w:ind w:left="0" w:leftChars="0" w:right="0" w:firstLine="468" w:firstLineChars="0"/>
              <w:textAlignment w:val="auto"/>
              <w:rPr>
                <w:rFonts w:hint="eastAsia" w:ascii="仿宋_GB2312" w:eastAsia="仿宋_GB2312" w:cs="仿宋_GB2312"/>
                <w:b/>
                <w:color w:val="000000"/>
                <w:sz w:val="21"/>
                <w:szCs w:val="21"/>
                <w:lang w:val="en-US"/>
              </w:rPr>
            </w:pPr>
            <w:r>
              <w:rPr>
                <w:rFonts w:hint="eastAsia" w:ascii="仿宋_GB2312" w:eastAsia="仿宋_GB2312" w:cs="仿宋_GB2312"/>
                <w:b/>
                <w:color w:val="000000"/>
                <w:kern w:val="0"/>
                <w:sz w:val="21"/>
                <w:szCs w:val="21"/>
              </w:rPr>
              <w:t>积极组织干部职工、企业员工参与线上“公众开放日”、安全体验场馆</w:t>
            </w:r>
            <w:r>
              <w:rPr>
                <w:rFonts w:hint="eastAsia" w:ascii="仿宋_GB2312" w:eastAsia="仿宋_GB2312" w:cs="仿宋_GB2312"/>
                <w:b/>
                <w:color w:val="000000"/>
                <w:kern w:val="0"/>
                <w:sz w:val="21"/>
                <w:szCs w:val="21"/>
                <w:lang w:val="en-US"/>
              </w:rPr>
              <w:t>360</w:t>
            </w:r>
            <w:r>
              <w:rPr>
                <w:rFonts w:hint="eastAsia" w:ascii="仿宋_GB2312" w:eastAsia="仿宋_GB2312" w:cs="仿宋_GB2312"/>
                <w:b/>
                <w:color w:val="000000"/>
                <w:kern w:val="0"/>
                <w:sz w:val="21"/>
                <w:szCs w:val="21"/>
              </w:rPr>
              <w:t>全景示范展示、安全打榜直播答题、全国网上安全知识竞赛、抖音“我是安全明白人”话题、新浪微博“身边的安全谣言”话题等全国性活动；结合实际，利用各类媒体、网站、手机应用程序等，创新开展直播互动、网上展厅、线上安全体验、</w:t>
            </w:r>
            <w:r>
              <w:rPr>
                <w:rFonts w:hint="eastAsia" w:ascii="仿宋_GB2312" w:eastAsia="仿宋_GB2312" w:cs="仿宋_GB2312"/>
                <w:b/>
                <w:color w:val="000000"/>
                <w:kern w:val="0"/>
                <w:sz w:val="21"/>
                <w:szCs w:val="21"/>
                <w:lang w:val="en-US"/>
              </w:rPr>
              <w:t>H5</w:t>
            </w:r>
            <w:r>
              <w:rPr>
                <w:rFonts w:hint="eastAsia" w:ascii="仿宋_GB2312" w:eastAsia="仿宋_GB2312" w:cs="仿宋_GB2312"/>
                <w:b/>
                <w:color w:val="000000"/>
                <w:kern w:val="0"/>
                <w:sz w:val="21"/>
                <w:szCs w:val="21"/>
              </w:rPr>
              <w:t>安全互动游戏等活动。</w:t>
            </w:r>
          </w:p>
        </w:tc>
        <w:tc>
          <w:tcPr>
            <w:tcW w:w="6257" w:type="dxa"/>
            <w:tcBorders>
              <w:top w:val="single" w:color="auto" w:sz="4" w:space="0"/>
              <w:left w:val="nil"/>
              <w:bottom w:val="single" w:color="auto" w:sz="4" w:space="0"/>
              <w:right w:val="single" w:color="auto"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Lines="0" w:afterAutospacing="0" w:line="240" w:lineRule="exact"/>
              <w:ind w:left="0" w:leftChars="0" w:right="0" w:firstLine="471" w:firstLineChars="0"/>
              <w:textAlignment w:val="auto"/>
              <w:rPr>
                <w:rFonts w:hint="eastAsia" w:ascii="仿宋_GB2312" w:eastAsia="仿宋_GB2312" w:cs="仿宋_GB2312"/>
                <w:b/>
                <w:color w:val="000000"/>
                <w:sz w:val="21"/>
                <w:szCs w:val="21"/>
                <w:lang w:val="en-US"/>
              </w:rPr>
            </w:pPr>
            <w:r>
              <w:rPr>
                <w:rFonts w:hint="eastAsia" w:ascii="仿宋_GB2312" w:eastAsia="仿宋_GB2312" w:cs="仿宋_GB2312"/>
                <w:b/>
                <w:color w:val="000000"/>
                <w:kern w:val="0"/>
                <w:sz w:val="21"/>
                <w:szCs w:val="21"/>
              </w:rPr>
              <w:t>组织干部职工、企业员工参与线上“公众开放日”（</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）人次，观看安全体验场馆</w:t>
            </w:r>
            <w:r>
              <w:rPr>
                <w:rFonts w:hint="eastAsia" w:ascii="仿宋_GB2312" w:eastAsia="仿宋_GB2312" w:cs="仿宋_GB2312"/>
                <w:b/>
                <w:color w:val="000000"/>
                <w:kern w:val="0"/>
                <w:sz w:val="21"/>
                <w:szCs w:val="21"/>
                <w:lang w:val="en-US"/>
              </w:rPr>
              <w:t>360</w:t>
            </w:r>
            <w:r>
              <w:rPr>
                <w:rFonts w:hint="eastAsia" w:ascii="仿宋_GB2312" w:eastAsia="仿宋_GB2312" w:cs="仿宋_GB2312"/>
                <w:b/>
                <w:color w:val="000000"/>
                <w:kern w:val="0"/>
                <w:sz w:val="21"/>
                <w:szCs w:val="21"/>
              </w:rPr>
              <w:t>全景示范展示（</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）人次，参与安全打榜直播（</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）人次，参与全国网上安全知识竞赛（</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）人次，参与抖音“我是安全明白人”话题（</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）条微视频，参与新浪微博“身边的安全谣言”话题（</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）条；开展线上“公众开放日”（</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）场次，参与（</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）人次；</w:t>
            </w:r>
          </w:p>
          <w:p>
            <w:pPr>
              <w:pStyle w:val="6"/>
              <w:keepNext w:val="0"/>
              <w:keepLines w:val="0"/>
              <w:pageBreakBefore w:val="0"/>
              <w:widowControl/>
              <w:kinsoku/>
              <w:wordWrap/>
              <w:overflowPunct/>
              <w:topLinePunct w:val="0"/>
              <w:autoSpaceDE/>
              <w:autoSpaceDN/>
              <w:bidi w:val="0"/>
              <w:adjustRightInd/>
              <w:snapToGrid/>
              <w:spacing w:before="0" w:beforeAutospacing="0" w:after="0" w:afterLines="0" w:afterAutospacing="0" w:line="240" w:lineRule="exact"/>
              <w:ind w:left="0" w:leftChars="0" w:right="0" w:firstLine="471" w:firstLineChars="0"/>
              <w:textAlignment w:val="auto"/>
              <w:rPr>
                <w:rFonts w:hint="eastAsia" w:ascii="仿宋_GB2312" w:eastAsia="仿宋_GB2312" w:cs="仿宋_GB2312"/>
                <w:b/>
                <w:color w:val="000000"/>
                <w:sz w:val="21"/>
                <w:szCs w:val="21"/>
                <w:lang w:val="en-US"/>
              </w:rPr>
            </w:pPr>
            <w:r>
              <w:rPr>
                <w:rFonts w:hint="eastAsia" w:ascii="仿宋_GB2312" w:eastAsia="仿宋_GB2312" w:cs="仿宋_GB2312"/>
                <w:b/>
                <w:color w:val="000000"/>
                <w:kern w:val="0"/>
                <w:sz w:val="21"/>
                <w:szCs w:val="21"/>
              </w:rPr>
              <w:t>创新开展（</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）活动（</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）场，参与（</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40" w:hRule="atLeast"/>
        </w:trPr>
        <w:tc>
          <w:tcPr>
            <w:tcW w:w="758" w:type="dxa"/>
            <w:vMerge w:val="continue"/>
            <w:tcBorders>
              <w:top w:val="nil"/>
              <w:left w:val="single" w:color="auto" w:sz="4" w:space="0"/>
              <w:bottom w:val="single" w:color="auto" w:sz="4" w:space="0"/>
              <w:right w:val="single" w:color="auto" w:sz="4" w:space="0"/>
            </w:tcBorders>
            <w:shd w:val="clear" w:color="auto" w:fill="auto"/>
            <w:textDirection w:val="tbRlV"/>
            <w:vAlign w:val="top"/>
          </w:tcPr>
          <w:p>
            <w:pPr>
              <w:keepNext w:val="0"/>
              <w:keepLines w:val="0"/>
              <w:suppressLineNumbers w:val="0"/>
              <w:spacing w:before="0" w:beforeAutospacing="0" w:after="0" w:afterAutospacing="0"/>
              <w:ind w:left="0" w:right="0"/>
              <w:jc w:val="both"/>
              <w:rPr>
                <w:rFonts w:hint="default" w:ascii="Times New Roman" w:hAnsi="Times New Roman" w:eastAsia="Times New Roman" w:cs="Times New Roman"/>
                <w:sz w:val="20"/>
                <w:szCs w:val="20"/>
              </w:rPr>
            </w:pPr>
          </w:p>
        </w:tc>
        <w:tc>
          <w:tcPr>
            <w:tcW w:w="2065" w:type="dxa"/>
            <w:tcBorders>
              <w:top w:val="single" w:color="auto" w:sz="4" w:space="0"/>
              <w:left w:val="nil"/>
              <w:bottom w:val="single" w:color="auto" w:sz="4" w:space="0"/>
              <w:right w:val="single" w:color="auto"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Lines="0" w:afterAutospacing="0" w:line="240" w:lineRule="exact"/>
              <w:ind w:left="0" w:leftChars="0" w:right="0" w:hanging="6" w:firstLineChars="0"/>
              <w:jc w:val="center"/>
              <w:textAlignment w:val="auto"/>
              <w:rPr>
                <w:rFonts w:hint="eastAsia" w:ascii="黑体" w:hAnsi="宋体" w:eastAsia="黑体" w:cs="黑体"/>
                <w:b/>
                <w:color w:val="000000"/>
                <w:sz w:val="21"/>
                <w:szCs w:val="21"/>
                <w:lang w:val="en-US"/>
              </w:rPr>
            </w:pPr>
            <w:r>
              <w:rPr>
                <w:rFonts w:hint="eastAsia" w:ascii="黑体" w:hAnsi="宋体" w:eastAsia="黑体" w:cs="黑体"/>
                <w:b/>
                <w:color w:val="000000"/>
                <w:kern w:val="0"/>
                <w:sz w:val="21"/>
                <w:szCs w:val="21"/>
              </w:rPr>
              <w:t>扎实推进安全宣传“五进”工作</w:t>
            </w:r>
          </w:p>
        </w:tc>
        <w:tc>
          <w:tcPr>
            <w:tcW w:w="4886" w:type="dxa"/>
            <w:tcBorders>
              <w:top w:val="single" w:color="auto" w:sz="4" w:space="0"/>
              <w:left w:val="nil"/>
              <w:bottom w:val="single" w:color="auto" w:sz="4" w:space="0"/>
              <w:right w:val="single" w:color="auto"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Lines="0" w:afterAutospacing="0" w:line="240" w:lineRule="exact"/>
              <w:ind w:left="0" w:leftChars="0" w:right="0" w:firstLine="468" w:firstLineChars="0"/>
              <w:textAlignment w:val="auto"/>
              <w:rPr>
                <w:rFonts w:hint="eastAsia" w:ascii="仿宋_GB2312" w:eastAsia="仿宋_GB2312" w:cs="仿宋_GB2312"/>
                <w:b/>
                <w:color w:val="000000"/>
                <w:sz w:val="21"/>
                <w:szCs w:val="21"/>
                <w:lang w:val="en-US"/>
              </w:rPr>
            </w:pPr>
            <w:r>
              <w:rPr>
                <w:rFonts w:hint="eastAsia" w:ascii="仿宋_GB2312" w:eastAsia="仿宋_GB2312" w:cs="仿宋_GB2312"/>
                <w:b/>
                <w:color w:val="000000"/>
                <w:kern w:val="0"/>
                <w:sz w:val="21"/>
                <w:szCs w:val="21"/>
              </w:rPr>
              <w:t>采取线上安全教育培训、专家指导服务、安全承诺等形式，开展安全宣传进企业活动；重点围绕特殊群体安全提示教育，开展安全宣传进农村活动；以组织“安全志愿者行动”为重点，开展安全宣传进社区活动；重点围绕开学、复课学生安全防控和居家学生生活安全教育，开展安全宣传进学校活动；重点围绕家庭安全隐患查找、邻里安全线上互助等，开展安全宣传进家庭活动。</w:t>
            </w:r>
          </w:p>
        </w:tc>
        <w:tc>
          <w:tcPr>
            <w:tcW w:w="6257" w:type="dxa"/>
            <w:tcBorders>
              <w:top w:val="single" w:color="auto" w:sz="4" w:space="0"/>
              <w:left w:val="nil"/>
              <w:bottom w:val="single" w:color="auto" w:sz="4" w:space="0"/>
              <w:right w:val="single" w:color="auto"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Lines="0" w:afterAutospacing="0" w:line="240" w:lineRule="exact"/>
              <w:ind w:left="0" w:leftChars="0" w:right="0" w:firstLine="471" w:firstLineChars="0"/>
              <w:textAlignment w:val="auto"/>
              <w:rPr>
                <w:rFonts w:hint="eastAsia" w:ascii="仿宋_GB2312" w:eastAsia="仿宋_GB2312" w:cs="仿宋_GB2312"/>
                <w:b/>
                <w:color w:val="000000"/>
                <w:kern w:val="0"/>
                <w:sz w:val="21"/>
                <w:szCs w:val="21"/>
                <w:lang w:val="en-US"/>
              </w:rPr>
            </w:pPr>
            <w:r>
              <w:rPr>
                <w:rFonts w:hint="eastAsia" w:ascii="仿宋_GB2312" w:eastAsia="仿宋_GB2312" w:cs="仿宋_GB2312"/>
                <w:b/>
                <w:color w:val="000000"/>
                <w:kern w:val="0"/>
                <w:sz w:val="21"/>
                <w:szCs w:val="21"/>
              </w:rPr>
              <w:t>开展安全宣传进企业活动（</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）场，参与（</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）人；</w:t>
            </w:r>
          </w:p>
          <w:p>
            <w:pPr>
              <w:pStyle w:val="6"/>
              <w:keepNext w:val="0"/>
              <w:keepLines w:val="0"/>
              <w:pageBreakBefore w:val="0"/>
              <w:widowControl/>
              <w:kinsoku/>
              <w:wordWrap/>
              <w:overflowPunct/>
              <w:topLinePunct w:val="0"/>
              <w:autoSpaceDE/>
              <w:autoSpaceDN/>
              <w:bidi w:val="0"/>
              <w:adjustRightInd/>
              <w:snapToGrid/>
              <w:spacing w:before="0" w:beforeAutospacing="0" w:after="0" w:afterLines="0" w:afterAutospacing="0" w:line="240" w:lineRule="exact"/>
              <w:ind w:left="0" w:leftChars="0" w:right="0" w:firstLine="471" w:firstLineChars="0"/>
              <w:textAlignment w:val="auto"/>
              <w:rPr>
                <w:rFonts w:hint="eastAsia" w:ascii="仿宋_GB2312" w:eastAsia="仿宋_GB2312" w:cs="仿宋_GB2312"/>
                <w:b/>
                <w:color w:val="000000"/>
                <w:kern w:val="0"/>
                <w:sz w:val="21"/>
                <w:szCs w:val="21"/>
                <w:lang w:val="en-US"/>
              </w:rPr>
            </w:pPr>
            <w:r>
              <w:rPr>
                <w:rFonts w:hint="eastAsia" w:ascii="仿宋_GB2312" w:eastAsia="仿宋_GB2312" w:cs="仿宋_GB2312"/>
                <w:b/>
                <w:color w:val="000000"/>
                <w:kern w:val="0"/>
                <w:sz w:val="21"/>
                <w:szCs w:val="21"/>
              </w:rPr>
              <w:t>开展安全宣传进农村活动（</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）场，参与（</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）人；</w:t>
            </w:r>
          </w:p>
          <w:p>
            <w:pPr>
              <w:pStyle w:val="6"/>
              <w:keepNext w:val="0"/>
              <w:keepLines w:val="0"/>
              <w:pageBreakBefore w:val="0"/>
              <w:widowControl/>
              <w:kinsoku/>
              <w:wordWrap/>
              <w:overflowPunct/>
              <w:topLinePunct w:val="0"/>
              <w:autoSpaceDE/>
              <w:autoSpaceDN/>
              <w:bidi w:val="0"/>
              <w:adjustRightInd/>
              <w:snapToGrid/>
              <w:spacing w:before="0" w:beforeAutospacing="0" w:after="0" w:afterLines="0" w:afterAutospacing="0" w:line="240" w:lineRule="exact"/>
              <w:ind w:left="0" w:leftChars="0" w:right="0" w:firstLine="471" w:firstLineChars="0"/>
              <w:textAlignment w:val="auto"/>
              <w:rPr>
                <w:rFonts w:hint="eastAsia" w:ascii="仿宋_GB2312" w:eastAsia="仿宋_GB2312" w:cs="仿宋_GB2312"/>
                <w:b/>
                <w:color w:val="000000"/>
                <w:kern w:val="0"/>
                <w:sz w:val="21"/>
                <w:szCs w:val="21"/>
                <w:lang w:val="en-US"/>
              </w:rPr>
            </w:pPr>
            <w:r>
              <w:rPr>
                <w:rFonts w:hint="eastAsia" w:ascii="仿宋_GB2312" w:eastAsia="仿宋_GB2312" w:cs="仿宋_GB2312"/>
                <w:b/>
                <w:color w:val="000000"/>
                <w:kern w:val="0"/>
                <w:sz w:val="21"/>
                <w:szCs w:val="21"/>
              </w:rPr>
              <w:t>开展安全宣传进社区活动（</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）场，参与（</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）人；</w:t>
            </w:r>
          </w:p>
          <w:p>
            <w:pPr>
              <w:pStyle w:val="6"/>
              <w:keepNext w:val="0"/>
              <w:keepLines w:val="0"/>
              <w:pageBreakBefore w:val="0"/>
              <w:widowControl/>
              <w:kinsoku/>
              <w:wordWrap/>
              <w:overflowPunct/>
              <w:topLinePunct w:val="0"/>
              <w:autoSpaceDE/>
              <w:autoSpaceDN/>
              <w:bidi w:val="0"/>
              <w:adjustRightInd/>
              <w:snapToGrid/>
              <w:spacing w:before="0" w:beforeAutospacing="0" w:after="0" w:afterLines="0" w:afterAutospacing="0" w:line="240" w:lineRule="exact"/>
              <w:ind w:left="0" w:leftChars="0" w:right="0" w:firstLine="471" w:firstLineChars="0"/>
              <w:textAlignment w:val="auto"/>
              <w:rPr>
                <w:rFonts w:hint="eastAsia" w:ascii="仿宋_GB2312" w:eastAsia="仿宋_GB2312" w:cs="仿宋_GB2312"/>
                <w:b/>
                <w:color w:val="000000"/>
                <w:kern w:val="0"/>
                <w:sz w:val="21"/>
                <w:szCs w:val="21"/>
                <w:lang w:val="en-US"/>
              </w:rPr>
            </w:pPr>
            <w:r>
              <w:rPr>
                <w:rFonts w:hint="eastAsia" w:ascii="仿宋_GB2312" w:eastAsia="仿宋_GB2312" w:cs="仿宋_GB2312"/>
                <w:b/>
                <w:color w:val="000000"/>
                <w:kern w:val="0"/>
                <w:sz w:val="21"/>
                <w:szCs w:val="21"/>
              </w:rPr>
              <w:t>开展安全宣传进学校活动（</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）场，参与（</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）人；</w:t>
            </w:r>
          </w:p>
          <w:p>
            <w:pPr>
              <w:pStyle w:val="6"/>
              <w:keepNext w:val="0"/>
              <w:keepLines w:val="0"/>
              <w:pageBreakBefore w:val="0"/>
              <w:widowControl/>
              <w:kinsoku/>
              <w:wordWrap/>
              <w:overflowPunct/>
              <w:topLinePunct w:val="0"/>
              <w:autoSpaceDE/>
              <w:autoSpaceDN/>
              <w:bidi w:val="0"/>
              <w:adjustRightInd/>
              <w:snapToGrid/>
              <w:spacing w:before="0" w:beforeAutospacing="0" w:after="0" w:afterLines="0" w:afterAutospacing="0" w:line="240" w:lineRule="exact"/>
              <w:ind w:left="0" w:leftChars="0" w:right="0" w:firstLine="471" w:firstLineChars="0"/>
              <w:textAlignment w:val="auto"/>
              <w:rPr>
                <w:rFonts w:hint="eastAsia" w:ascii="仿宋_GB2312" w:eastAsia="仿宋_GB2312" w:cs="仿宋_GB2312"/>
                <w:b/>
                <w:color w:val="000000"/>
                <w:sz w:val="21"/>
                <w:szCs w:val="21"/>
                <w:lang w:val="en-US"/>
              </w:rPr>
            </w:pPr>
            <w:r>
              <w:rPr>
                <w:rFonts w:hint="eastAsia" w:ascii="仿宋_GB2312" w:eastAsia="仿宋_GB2312" w:cs="仿宋_GB2312"/>
                <w:b/>
                <w:color w:val="000000"/>
                <w:kern w:val="0"/>
                <w:sz w:val="21"/>
                <w:szCs w:val="21"/>
              </w:rPr>
              <w:t>开展安全宣传进家庭活动（</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）场，参与（</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5" w:hRule="atLeast"/>
        </w:trPr>
        <w:tc>
          <w:tcPr>
            <w:tcW w:w="758"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pStyle w:val="6"/>
              <w:widowControl/>
              <w:spacing w:before="0" w:beforeAutospacing="0" w:after="120" w:afterAutospacing="0" w:line="400" w:lineRule="exact"/>
              <w:ind w:left="-62" w:leftChars="-31" w:right="113" w:hanging="3" w:firstLineChars="0"/>
              <w:jc w:val="center"/>
              <w:rPr>
                <w:rFonts w:hint="eastAsia" w:ascii="仿宋_GB2312" w:eastAsia="仿宋_GB2312" w:cs="仿宋_GB2312"/>
                <w:b/>
                <w:color w:val="000000"/>
                <w:sz w:val="21"/>
                <w:szCs w:val="21"/>
                <w:lang w:val="en-US"/>
              </w:rPr>
            </w:pPr>
            <w:r>
              <w:rPr>
                <w:rFonts w:hint="eastAsia" w:ascii="黑体" w:hAnsi="宋体" w:eastAsia="黑体" w:cs="黑体"/>
                <w:b/>
                <w:color w:val="000000"/>
                <w:kern w:val="0"/>
                <w:sz w:val="28"/>
                <w:szCs w:val="28"/>
              </w:rPr>
              <w:t>“安全生产万里行”活动</w:t>
            </w:r>
          </w:p>
        </w:tc>
        <w:tc>
          <w:tcPr>
            <w:tcW w:w="6951" w:type="dxa"/>
            <w:gridSpan w:val="2"/>
            <w:tcBorders>
              <w:top w:val="single" w:color="auto" w:sz="4" w:space="0"/>
              <w:left w:val="nil"/>
              <w:bottom w:val="single" w:color="auto" w:sz="4" w:space="0"/>
              <w:right w:val="single" w:color="auto"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Lines="0" w:afterAutospacing="0" w:line="240" w:lineRule="exact"/>
              <w:ind w:left="0" w:leftChars="0" w:right="0" w:firstLine="468" w:firstLineChars="0"/>
              <w:textAlignment w:val="auto"/>
              <w:rPr>
                <w:rFonts w:hint="eastAsia" w:ascii="仿宋_GB2312" w:eastAsia="仿宋_GB2312" w:cs="仿宋_GB2312"/>
                <w:b/>
                <w:color w:val="000000"/>
                <w:kern w:val="0"/>
                <w:sz w:val="21"/>
                <w:szCs w:val="21"/>
                <w:lang w:val="en-US"/>
              </w:rPr>
            </w:pPr>
            <w:r>
              <w:rPr>
                <w:rFonts w:hint="eastAsia" w:ascii="仿宋_GB2312" w:eastAsia="仿宋_GB2312" w:cs="仿宋_GB2312"/>
                <w:b/>
                <w:color w:val="000000"/>
                <w:kern w:val="0"/>
                <w:sz w:val="21"/>
                <w:szCs w:val="21"/>
              </w:rPr>
              <w:t>紧紧围绕排查整治阶段工作要求，曝光突出问题和重大隐患，宣传推广经验做法，推动企业落实安全生产主体责任，不断强化安全生产工作。</w:t>
            </w:r>
          </w:p>
        </w:tc>
        <w:tc>
          <w:tcPr>
            <w:tcW w:w="6257" w:type="dxa"/>
            <w:vMerge w:val="restart"/>
            <w:tcBorders>
              <w:top w:val="nil"/>
              <w:left w:val="nil"/>
              <w:bottom w:val="single" w:color="auto" w:sz="4" w:space="0"/>
              <w:right w:val="single" w:color="auto"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Lines="0" w:afterAutospacing="0" w:line="240" w:lineRule="exact"/>
              <w:ind w:left="0" w:leftChars="0" w:right="0" w:firstLine="471" w:firstLineChars="0"/>
              <w:textAlignment w:val="auto"/>
              <w:rPr>
                <w:rFonts w:hint="eastAsia" w:ascii="仿宋_GB2312" w:eastAsia="仿宋_GB2312" w:cs="仿宋_GB2312"/>
                <w:b/>
                <w:color w:val="000000"/>
                <w:kern w:val="0"/>
                <w:sz w:val="21"/>
                <w:szCs w:val="21"/>
                <w:lang w:val="en-US"/>
              </w:rPr>
            </w:pPr>
            <w:r>
              <w:rPr>
                <w:rFonts w:hint="eastAsia" w:ascii="仿宋_GB2312" w:eastAsia="仿宋_GB2312" w:cs="仿宋_GB2312"/>
                <w:b/>
                <w:color w:val="000000"/>
                <w:kern w:val="0"/>
                <w:sz w:val="21"/>
                <w:szCs w:val="21"/>
              </w:rPr>
              <w:t>组织记者采访报道</w:t>
            </w:r>
            <w:r>
              <w:rPr>
                <w:rFonts w:hint="eastAsia" w:ascii="仿宋_GB2312" w:eastAsia="仿宋_GB2312" w:cs="仿宋_GB2312"/>
                <w:b/>
                <w:color w:val="000000"/>
                <w:kern w:val="0"/>
                <w:sz w:val="21"/>
                <w:szCs w:val="21"/>
                <w:lang w:val="en-US"/>
              </w:rPr>
              <w:t>(    )</w:t>
            </w:r>
            <w:r>
              <w:rPr>
                <w:rFonts w:hint="eastAsia" w:ascii="仿宋_GB2312" w:eastAsia="仿宋_GB2312" w:cs="仿宋_GB2312"/>
                <w:b/>
                <w:color w:val="000000"/>
                <w:kern w:val="0"/>
                <w:sz w:val="21"/>
                <w:szCs w:val="21"/>
              </w:rPr>
              <w:t>次，宣传经验做法（</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）条，曝光问题（</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）条。</w:t>
            </w:r>
          </w:p>
          <w:p>
            <w:pPr>
              <w:pStyle w:val="6"/>
              <w:keepNext w:val="0"/>
              <w:keepLines w:val="0"/>
              <w:pageBreakBefore w:val="0"/>
              <w:widowControl/>
              <w:kinsoku/>
              <w:wordWrap/>
              <w:overflowPunct/>
              <w:topLinePunct w:val="0"/>
              <w:autoSpaceDE/>
              <w:autoSpaceDN/>
              <w:bidi w:val="0"/>
              <w:adjustRightInd/>
              <w:snapToGrid/>
              <w:spacing w:before="0" w:beforeAutospacing="0" w:after="0" w:afterLines="0" w:afterAutospacing="0" w:line="240" w:lineRule="exact"/>
              <w:ind w:left="0" w:leftChars="0" w:right="0" w:firstLine="471" w:firstLineChars="0"/>
              <w:textAlignment w:val="auto"/>
              <w:rPr>
                <w:rFonts w:hint="eastAsia" w:ascii="仿宋_GB2312" w:eastAsia="仿宋_GB2312" w:cs="仿宋_GB2312"/>
                <w:b/>
                <w:color w:val="000000"/>
                <w:kern w:val="0"/>
                <w:sz w:val="21"/>
                <w:szCs w:val="21"/>
                <w:lang w:val="en-US"/>
              </w:rPr>
            </w:pPr>
            <w:r>
              <w:rPr>
                <w:rFonts w:hint="eastAsia" w:ascii="仿宋_GB2312" w:eastAsia="仿宋_GB2312" w:cs="仿宋_GB2312"/>
                <w:b/>
                <w:color w:val="000000"/>
                <w:kern w:val="0"/>
                <w:sz w:val="21"/>
                <w:szCs w:val="21"/>
              </w:rPr>
              <w:t>开展“区域行”</w:t>
            </w:r>
            <w:r>
              <w:rPr>
                <w:rFonts w:hint="eastAsia" w:ascii="仿宋_GB2312" w:eastAsia="仿宋_GB2312" w:cs="仿宋_GB2312"/>
                <w:b/>
                <w:color w:val="000000"/>
                <w:kern w:val="0"/>
                <w:sz w:val="21"/>
                <w:szCs w:val="21"/>
                <w:lang w:val="en-US"/>
              </w:rPr>
              <w:t>(    )</w:t>
            </w:r>
            <w:r>
              <w:rPr>
                <w:rFonts w:hint="eastAsia" w:ascii="仿宋_GB2312" w:eastAsia="仿宋_GB2312" w:cs="仿宋_GB2312"/>
                <w:b/>
                <w:color w:val="000000"/>
                <w:kern w:val="0"/>
                <w:sz w:val="21"/>
                <w:szCs w:val="21"/>
              </w:rPr>
              <w:t>次、“专题行”</w:t>
            </w:r>
            <w:r>
              <w:rPr>
                <w:rFonts w:hint="eastAsia" w:ascii="仿宋_GB2312" w:eastAsia="仿宋_GB2312" w:cs="仿宋_GB2312"/>
                <w:b/>
                <w:color w:val="000000"/>
                <w:kern w:val="0"/>
                <w:sz w:val="21"/>
                <w:szCs w:val="21"/>
                <w:lang w:val="en-US"/>
              </w:rPr>
              <w:t>(    )</w:t>
            </w:r>
            <w:r>
              <w:rPr>
                <w:rFonts w:hint="eastAsia" w:ascii="仿宋_GB2312" w:eastAsia="仿宋_GB2312" w:cs="仿宋_GB2312"/>
                <w:b/>
                <w:color w:val="000000"/>
                <w:kern w:val="0"/>
                <w:sz w:val="21"/>
                <w:szCs w:val="21"/>
              </w:rPr>
              <w:t>次、“网上行”</w:t>
            </w:r>
            <w:r>
              <w:rPr>
                <w:rFonts w:hint="eastAsia" w:ascii="仿宋_GB2312" w:eastAsia="仿宋_GB2312" w:cs="仿宋_GB2312"/>
                <w:b/>
                <w:color w:val="000000"/>
                <w:kern w:val="0"/>
                <w:sz w:val="21"/>
                <w:szCs w:val="21"/>
                <w:lang w:val="en-US"/>
              </w:rPr>
              <w:t>(    )</w:t>
            </w:r>
            <w:r>
              <w:rPr>
                <w:rFonts w:hint="eastAsia" w:ascii="仿宋_GB2312" w:eastAsia="仿宋_GB2312" w:cs="仿宋_GB2312"/>
                <w:b/>
                <w:color w:val="000000"/>
                <w:kern w:val="0"/>
                <w:sz w:val="21"/>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86" w:hRule="atLeast"/>
        </w:trPr>
        <w:tc>
          <w:tcPr>
            <w:tcW w:w="758" w:type="dxa"/>
            <w:vMerge w:val="continue"/>
            <w:tcBorders>
              <w:top w:val="nil"/>
              <w:left w:val="single" w:color="auto" w:sz="4" w:space="0"/>
              <w:bottom w:val="single" w:color="auto" w:sz="4" w:space="0"/>
              <w:right w:val="single" w:color="auto" w:sz="4" w:space="0"/>
            </w:tcBorders>
            <w:shd w:val="clear" w:color="auto" w:fill="auto"/>
            <w:textDirection w:val="tbRlV"/>
            <w:vAlign w:val="center"/>
          </w:tcPr>
          <w:p>
            <w:pPr>
              <w:keepNext w:val="0"/>
              <w:keepLines w:val="0"/>
              <w:suppressLineNumbers w:val="0"/>
              <w:spacing w:before="0" w:beforeAutospacing="0" w:after="0" w:afterAutospacing="0"/>
              <w:ind w:left="0" w:right="0"/>
              <w:jc w:val="both"/>
              <w:rPr>
                <w:rFonts w:hint="default" w:ascii="Times New Roman" w:hAnsi="Times New Roman" w:eastAsia="Times New Roman" w:cs="Times New Roman"/>
                <w:sz w:val="20"/>
                <w:szCs w:val="20"/>
              </w:rPr>
            </w:pPr>
          </w:p>
        </w:tc>
        <w:tc>
          <w:tcPr>
            <w:tcW w:w="6951" w:type="dxa"/>
            <w:gridSpan w:val="2"/>
            <w:tcBorders>
              <w:top w:val="single" w:color="auto" w:sz="4" w:space="0"/>
              <w:left w:val="nil"/>
              <w:bottom w:val="single" w:color="auto" w:sz="4" w:space="0"/>
              <w:right w:val="single" w:color="auto"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Lines="0" w:afterAutospacing="0" w:line="240" w:lineRule="exact"/>
              <w:ind w:left="0" w:leftChars="0" w:right="0" w:firstLine="471" w:firstLineChars="0"/>
              <w:textAlignment w:val="auto"/>
              <w:rPr>
                <w:rFonts w:hint="eastAsia" w:ascii="仿宋_GB2312" w:eastAsia="仿宋_GB2312" w:cs="仿宋_GB2312"/>
                <w:b/>
                <w:color w:val="000000"/>
                <w:sz w:val="21"/>
                <w:szCs w:val="21"/>
                <w:lang w:val="en-US"/>
              </w:rPr>
            </w:pPr>
            <w:r>
              <w:rPr>
                <w:rFonts w:hint="eastAsia" w:ascii="仿宋_GB2312" w:eastAsia="仿宋_GB2312" w:cs="仿宋_GB2312"/>
                <w:b/>
                <w:color w:val="000000"/>
                <w:kern w:val="0"/>
                <w:sz w:val="21"/>
                <w:szCs w:val="21"/>
              </w:rPr>
              <w:t>围绕专项整治三年行动起步开局，组织记者采访报道排查治理安全隐患情况，反映整改措施，及时宣传经验做法；及时曝光重点行业领域、单位场所和关键环节安全风险隐患排查治理过程中发现的问题。</w:t>
            </w:r>
          </w:p>
          <w:p>
            <w:pPr>
              <w:pStyle w:val="6"/>
              <w:keepNext w:val="0"/>
              <w:keepLines w:val="0"/>
              <w:pageBreakBefore w:val="0"/>
              <w:widowControl/>
              <w:kinsoku/>
              <w:wordWrap/>
              <w:overflowPunct/>
              <w:topLinePunct w:val="0"/>
              <w:autoSpaceDE/>
              <w:autoSpaceDN/>
              <w:bidi w:val="0"/>
              <w:adjustRightInd/>
              <w:snapToGrid/>
              <w:spacing w:before="0" w:beforeAutospacing="0" w:after="0" w:afterLines="0" w:afterAutospacing="0" w:line="240" w:lineRule="exact"/>
              <w:ind w:left="0" w:leftChars="0" w:right="0" w:firstLine="471" w:firstLineChars="0"/>
              <w:textAlignment w:val="auto"/>
              <w:rPr>
                <w:rFonts w:hint="eastAsia" w:ascii="仿宋_GB2312" w:eastAsia="仿宋_GB2312" w:cs="仿宋_GB2312"/>
                <w:b/>
                <w:color w:val="000000"/>
                <w:sz w:val="21"/>
                <w:szCs w:val="21"/>
                <w:lang w:val="en-US"/>
              </w:rPr>
            </w:pPr>
            <w:r>
              <w:rPr>
                <w:rFonts w:hint="eastAsia" w:ascii="仿宋_GB2312" w:eastAsia="仿宋_GB2312" w:cs="仿宋_GB2312"/>
                <w:b/>
                <w:color w:val="000000"/>
                <w:kern w:val="0"/>
                <w:sz w:val="21"/>
                <w:szCs w:val="21"/>
              </w:rPr>
              <w:t>开展“区域行”“专题行”“网上行”等宣传报道活动。</w:t>
            </w:r>
          </w:p>
        </w:tc>
        <w:tc>
          <w:tcPr>
            <w:tcW w:w="6257" w:type="dxa"/>
            <w:vMerge w:val="continue"/>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jc w:val="both"/>
              <w:textAlignment w:val="auto"/>
              <w:rPr>
                <w:rFonts w:hint="default"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55" w:hRule="atLeast"/>
        </w:trPr>
        <w:tc>
          <w:tcPr>
            <w:tcW w:w="758" w:type="dxa"/>
            <w:vMerge w:val="continue"/>
            <w:tcBorders>
              <w:top w:val="nil"/>
              <w:left w:val="single" w:color="auto" w:sz="4" w:space="0"/>
              <w:bottom w:val="single" w:color="auto" w:sz="4" w:space="0"/>
              <w:right w:val="single" w:color="auto" w:sz="4" w:space="0"/>
            </w:tcBorders>
            <w:shd w:val="clear" w:color="auto" w:fill="auto"/>
            <w:textDirection w:val="tbRlV"/>
            <w:vAlign w:val="center"/>
          </w:tcPr>
          <w:p>
            <w:pPr>
              <w:keepNext w:val="0"/>
              <w:keepLines w:val="0"/>
              <w:suppressLineNumbers w:val="0"/>
              <w:spacing w:before="0" w:beforeAutospacing="0" w:after="0" w:afterAutospacing="0"/>
              <w:ind w:left="0" w:right="0"/>
              <w:jc w:val="both"/>
              <w:rPr>
                <w:rFonts w:hint="default" w:ascii="Times New Roman" w:hAnsi="Times New Roman" w:eastAsia="Times New Roman" w:cs="Times New Roman"/>
                <w:sz w:val="20"/>
                <w:szCs w:val="20"/>
              </w:rPr>
            </w:pPr>
          </w:p>
        </w:tc>
        <w:tc>
          <w:tcPr>
            <w:tcW w:w="6951" w:type="dxa"/>
            <w:gridSpan w:val="2"/>
            <w:tcBorders>
              <w:top w:val="single" w:color="auto" w:sz="4" w:space="0"/>
              <w:left w:val="nil"/>
              <w:bottom w:val="single" w:color="auto" w:sz="4" w:space="0"/>
              <w:right w:val="single" w:color="auto"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snapToGrid/>
              <w:spacing w:before="108" w:beforeLines="25" w:beforeAutospacing="0" w:after="0" w:afterLines="0" w:afterAutospacing="0" w:line="240" w:lineRule="exact"/>
              <w:ind w:left="0" w:leftChars="0" w:right="0" w:firstLine="471" w:firstLineChars="0"/>
              <w:textAlignment w:val="auto"/>
              <w:rPr>
                <w:rFonts w:hint="eastAsia" w:ascii="仿宋_GB2312" w:eastAsia="仿宋_GB2312" w:cs="仿宋_GB2312"/>
                <w:b/>
                <w:color w:val="000000"/>
                <w:sz w:val="21"/>
                <w:szCs w:val="21"/>
                <w:lang w:val="en-US"/>
              </w:rPr>
            </w:pPr>
            <w:r>
              <w:rPr>
                <w:rFonts w:hint="eastAsia" w:ascii="仿宋_GB2312" w:eastAsia="仿宋_GB2312" w:cs="仿宋_GB2312"/>
                <w:b/>
                <w:color w:val="000000"/>
                <w:kern w:val="0"/>
                <w:sz w:val="21"/>
                <w:szCs w:val="21"/>
              </w:rPr>
              <w:t>畅通群众和媒体监督渠道，利用电信、网络手段，发挥</w:t>
            </w:r>
            <w:r>
              <w:rPr>
                <w:rFonts w:hint="eastAsia" w:ascii="仿宋_GB2312" w:eastAsia="仿宋_GB2312" w:cs="仿宋_GB2312"/>
                <w:b/>
                <w:color w:val="000000"/>
                <w:kern w:val="0"/>
                <w:sz w:val="21"/>
                <w:szCs w:val="21"/>
                <w:lang w:val="en-US"/>
              </w:rPr>
              <w:t>12350</w:t>
            </w:r>
            <w:r>
              <w:rPr>
                <w:rFonts w:hint="eastAsia" w:ascii="仿宋_GB2312" w:eastAsia="仿宋_GB2312" w:cs="仿宋_GB2312"/>
                <w:b/>
                <w:color w:val="000000"/>
                <w:kern w:val="0"/>
                <w:sz w:val="21"/>
                <w:szCs w:val="21"/>
              </w:rPr>
              <w:t>举报投诉热线和</w:t>
            </w:r>
            <w:r>
              <w:rPr>
                <w:rFonts w:hint="eastAsia" w:ascii="仿宋_GB2312" w:eastAsia="仿宋_GB2312" w:cs="仿宋_GB2312"/>
                <w:b/>
                <w:color w:val="000000"/>
                <w:kern w:val="0"/>
                <w:sz w:val="21"/>
                <w:szCs w:val="21"/>
                <w:lang w:val="en-US"/>
              </w:rPr>
              <w:t>119</w:t>
            </w:r>
            <w:r>
              <w:rPr>
                <w:rFonts w:hint="eastAsia" w:ascii="仿宋_GB2312" w:eastAsia="仿宋_GB2312" w:cs="仿宋_GB2312"/>
                <w:b/>
                <w:color w:val="000000"/>
                <w:kern w:val="0"/>
                <w:sz w:val="21"/>
                <w:szCs w:val="21"/>
              </w:rPr>
              <w:t>、</w:t>
            </w:r>
            <w:r>
              <w:rPr>
                <w:rFonts w:hint="eastAsia" w:ascii="仿宋_GB2312" w:eastAsia="仿宋_GB2312" w:cs="仿宋_GB2312"/>
                <w:b/>
                <w:color w:val="000000"/>
                <w:kern w:val="0"/>
                <w:sz w:val="21"/>
                <w:szCs w:val="21"/>
                <w:lang w:val="en-US"/>
              </w:rPr>
              <w:t>96119</w:t>
            </w:r>
            <w:r>
              <w:rPr>
                <w:rFonts w:hint="eastAsia" w:ascii="仿宋_GB2312" w:eastAsia="仿宋_GB2312" w:cs="仿宋_GB2312"/>
                <w:b/>
                <w:color w:val="000000"/>
                <w:kern w:val="0"/>
                <w:sz w:val="21"/>
                <w:szCs w:val="21"/>
              </w:rPr>
              <w:t>消防举报电话、微信微博等平台作用，鼓励引导广大群众举报重大隐患和违法违规行为；根据举报线索组织新闻媒体进行报道，及时开展案例警示教育。</w:t>
            </w:r>
          </w:p>
        </w:tc>
        <w:tc>
          <w:tcPr>
            <w:tcW w:w="6257" w:type="dxa"/>
            <w:tcBorders>
              <w:top w:val="single" w:color="auto" w:sz="4" w:space="0"/>
              <w:left w:val="nil"/>
              <w:bottom w:val="single" w:color="auto" w:sz="4" w:space="0"/>
              <w:right w:val="single" w:color="auto"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Lines="0" w:afterAutospacing="0" w:line="240" w:lineRule="exact"/>
              <w:ind w:left="0" w:leftChars="0" w:right="0" w:firstLine="468" w:firstLineChars="0"/>
              <w:textAlignment w:val="auto"/>
              <w:rPr>
                <w:rFonts w:hint="eastAsia" w:ascii="仿宋_GB2312" w:eastAsia="仿宋_GB2312" w:cs="仿宋_GB2312"/>
                <w:b/>
                <w:color w:val="000000"/>
                <w:sz w:val="21"/>
                <w:szCs w:val="21"/>
                <w:lang w:val="en-US"/>
              </w:rPr>
            </w:pPr>
            <w:r>
              <w:rPr>
                <w:rFonts w:hint="eastAsia" w:ascii="仿宋_GB2312" w:eastAsia="仿宋_GB2312" w:cs="仿宋_GB2312"/>
                <w:b/>
                <w:color w:val="000000"/>
                <w:kern w:val="0"/>
                <w:sz w:val="21"/>
                <w:szCs w:val="21"/>
              </w:rPr>
              <w:t>接收各类举报</w:t>
            </w:r>
            <w:r>
              <w:rPr>
                <w:rFonts w:hint="eastAsia" w:ascii="仿宋_GB2312" w:eastAsia="仿宋_GB2312" w:cs="仿宋_GB2312"/>
                <w:b/>
                <w:color w:val="000000"/>
                <w:kern w:val="0"/>
                <w:sz w:val="21"/>
                <w:szCs w:val="21"/>
                <w:lang w:val="en-US"/>
              </w:rPr>
              <w:t>(    )</w:t>
            </w:r>
            <w:r>
              <w:rPr>
                <w:rFonts w:hint="eastAsia" w:ascii="仿宋_GB2312" w:eastAsia="仿宋_GB2312" w:cs="仿宋_GB2312"/>
                <w:b/>
                <w:color w:val="000000"/>
                <w:kern w:val="0"/>
                <w:sz w:val="21"/>
                <w:szCs w:val="21"/>
              </w:rPr>
              <w:t>条次，奖励</w:t>
            </w:r>
            <w:r>
              <w:rPr>
                <w:rFonts w:hint="eastAsia" w:ascii="仿宋_GB2312" w:eastAsia="仿宋_GB2312" w:cs="仿宋_GB2312"/>
                <w:b/>
                <w:color w:val="000000"/>
                <w:kern w:val="0"/>
                <w:sz w:val="21"/>
                <w:szCs w:val="21"/>
                <w:lang w:val="en-US"/>
              </w:rPr>
              <w:t>(    )</w:t>
            </w:r>
            <w:r>
              <w:rPr>
                <w:rFonts w:hint="eastAsia" w:ascii="仿宋_GB2312" w:eastAsia="仿宋_GB2312" w:cs="仿宋_GB2312"/>
                <w:b/>
                <w:color w:val="000000"/>
                <w:kern w:val="0"/>
                <w:sz w:val="21"/>
                <w:szCs w:val="21"/>
              </w:rPr>
              <w:t>人，根据线索开展新闻报道（</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09" w:hRule="atLeast"/>
        </w:trPr>
        <w:tc>
          <w:tcPr>
            <w:tcW w:w="758" w:type="dxa"/>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pStyle w:val="6"/>
              <w:widowControl/>
              <w:spacing w:before="0" w:beforeAutospacing="0" w:after="120" w:afterAutospacing="0" w:line="400" w:lineRule="exact"/>
              <w:ind w:left="-78" w:leftChars="-37" w:right="113" w:firstLine="79" w:firstLineChars="28"/>
              <w:jc w:val="center"/>
              <w:rPr>
                <w:rFonts w:hint="eastAsia" w:ascii="仿宋_GB2312" w:eastAsia="仿宋_GB2312" w:cs="仿宋_GB2312"/>
                <w:b/>
                <w:color w:val="000000"/>
                <w:lang w:val="en-US"/>
              </w:rPr>
            </w:pPr>
            <w:r>
              <w:rPr>
                <w:rFonts w:hint="eastAsia" w:ascii="黑体" w:hAnsi="宋体" w:eastAsia="黑体" w:cs="黑体"/>
                <w:b/>
                <w:color w:val="000000"/>
                <w:kern w:val="0"/>
                <w:sz w:val="28"/>
                <w:szCs w:val="28"/>
              </w:rPr>
              <w:t>加强组织落实</w:t>
            </w:r>
          </w:p>
        </w:tc>
        <w:tc>
          <w:tcPr>
            <w:tcW w:w="206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Lines="0" w:afterAutospacing="0" w:line="240" w:lineRule="exact"/>
              <w:ind w:left="0" w:leftChars="0" w:right="0" w:hanging="3" w:firstLineChars="0"/>
              <w:jc w:val="center"/>
              <w:textAlignment w:val="auto"/>
              <w:rPr>
                <w:rFonts w:hint="eastAsia" w:ascii="黑体" w:hAnsi="宋体" w:eastAsia="黑体" w:cs="黑体"/>
                <w:b/>
                <w:color w:val="000000"/>
                <w:sz w:val="21"/>
                <w:szCs w:val="21"/>
                <w:lang w:val="en-US"/>
              </w:rPr>
            </w:pPr>
            <w:r>
              <w:rPr>
                <w:rFonts w:hint="eastAsia" w:ascii="黑体" w:hAnsi="宋体" w:eastAsia="黑体" w:cs="黑体"/>
                <w:b/>
                <w:color w:val="000000"/>
                <w:kern w:val="0"/>
                <w:sz w:val="21"/>
                <w:szCs w:val="21"/>
              </w:rPr>
              <w:t>加强组织领导</w:t>
            </w:r>
          </w:p>
        </w:tc>
        <w:tc>
          <w:tcPr>
            <w:tcW w:w="488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422" w:firstLineChars="200"/>
              <w:jc w:val="both"/>
              <w:textAlignment w:val="auto"/>
              <w:rPr>
                <w:rFonts w:hint="eastAsia" w:ascii="仿宋_GB2312" w:eastAsia="仿宋_GB2312" w:cs="仿宋_GB2312"/>
                <w:b/>
                <w:color w:val="000000"/>
                <w:sz w:val="21"/>
                <w:szCs w:val="21"/>
                <w:lang w:val="en-US"/>
              </w:rPr>
            </w:pPr>
            <w:r>
              <w:rPr>
                <w:rFonts w:hint="eastAsia" w:ascii="仿宋_GB2312" w:hAnsi="Times New Roman" w:eastAsia="仿宋_GB2312" w:cs="仿宋_GB2312"/>
                <w:b/>
                <w:color w:val="000000"/>
                <w:kern w:val="0"/>
                <w:sz w:val="21"/>
                <w:szCs w:val="21"/>
                <w:lang w:val="en-US" w:eastAsia="zh-CN" w:bidi="ar"/>
              </w:rPr>
              <w:t>将“安全生产月”和“安全生产陇原行”活动纳入全年安全生产重点工作计划，与业务工作同谋划、同部署、同检查、同落实。要建立健全党委政府领导、多部门合作、有关方面协同参与的工作机制，明确分工、细化任务、精心落实。要加强活动组织实施，制定“路线图”“施工表”，明确责任单位、责任人和时间节点，做好人力、物力和相关经费等保障，确保活动有力有序有效开展。</w:t>
            </w:r>
          </w:p>
        </w:tc>
        <w:tc>
          <w:tcPr>
            <w:tcW w:w="625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422" w:firstLineChars="200"/>
              <w:jc w:val="both"/>
              <w:textAlignment w:val="auto"/>
              <w:rPr>
                <w:rFonts w:hint="eastAsia" w:ascii="仿宋_GB2312" w:eastAsia="仿宋_GB2312" w:cs="仿宋_GB2312"/>
                <w:b/>
                <w:color w:val="000000"/>
                <w:kern w:val="0"/>
                <w:sz w:val="21"/>
                <w:szCs w:val="21"/>
                <w:lang w:val="en-US"/>
              </w:rPr>
            </w:pPr>
            <w:r>
              <w:rPr>
                <w:rFonts w:hint="eastAsia" w:ascii="仿宋_GB2312" w:hAnsi="Times New Roman" w:eastAsia="仿宋_GB2312" w:cs="仿宋_GB2312"/>
                <w:b/>
                <w:color w:val="000000"/>
                <w:kern w:val="0"/>
                <w:sz w:val="21"/>
                <w:szCs w:val="21"/>
                <w:lang w:val="en-US" w:eastAsia="zh-CN" w:bidi="ar"/>
              </w:rPr>
              <w:t>是否已将“安全生产月”和“安全生产陇原行”活动纳入全年安全生产重点工作：□是 □否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422" w:firstLineChars="200"/>
              <w:jc w:val="both"/>
              <w:textAlignment w:val="auto"/>
              <w:rPr>
                <w:rFonts w:hint="eastAsia" w:ascii="仿宋_GB2312" w:eastAsia="仿宋_GB2312" w:cs="仿宋_GB2312"/>
                <w:b/>
                <w:color w:val="000000"/>
                <w:kern w:val="0"/>
                <w:sz w:val="21"/>
                <w:szCs w:val="21"/>
                <w:lang w:val="en-US"/>
              </w:rPr>
            </w:pPr>
            <w:r>
              <w:rPr>
                <w:rFonts w:hint="eastAsia" w:ascii="仿宋_GB2312" w:hAnsi="Times New Roman" w:eastAsia="仿宋_GB2312" w:cs="仿宋_GB2312"/>
                <w:b/>
                <w:color w:val="000000"/>
                <w:kern w:val="0"/>
                <w:sz w:val="21"/>
                <w:szCs w:val="21"/>
                <w:lang w:val="en-US" w:eastAsia="zh-CN" w:bidi="ar"/>
              </w:rPr>
              <w:t>是否已建立健全党委政府领导、多部门合作、有关方面协同参与的工作机制：□是 □否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422" w:firstLineChars="200"/>
              <w:jc w:val="both"/>
              <w:textAlignment w:val="auto"/>
              <w:rPr>
                <w:rFonts w:hint="eastAsia" w:ascii="仿宋_GB2312" w:eastAsia="仿宋_GB2312" w:cs="仿宋_GB2312"/>
                <w:b/>
                <w:color w:val="000000"/>
                <w:kern w:val="0"/>
                <w:sz w:val="21"/>
                <w:szCs w:val="21"/>
                <w:lang w:val="en-US"/>
              </w:rPr>
            </w:pPr>
            <w:r>
              <w:rPr>
                <w:rFonts w:hint="eastAsia" w:ascii="仿宋_GB2312" w:hAnsi="Times New Roman" w:eastAsia="仿宋_GB2312" w:cs="仿宋_GB2312"/>
                <w:b/>
                <w:color w:val="000000"/>
                <w:kern w:val="0"/>
                <w:sz w:val="21"/>
                <w:szCs w:val="21"/>
                <w:lang w:val="en-US" w:eastAsia="zh-CN" w:bidi="ar"/>
              </w:rPr>
              <w:t>是否已制定活动“路线图”“施工表”，明确责任单位、责任人和时间节点：□是 □否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422" w:firstLineChars="200"/>
              <w:jc w:val="both"/>
              <w:textAlignment w:val="auto"/>
              <w:rPr>
                <w:rFonts w:hint="eastAsia" w:ascii="仿宋_GB2312" w:eastAsia="仿宋_GB2312" w:cs="仿宋_GB2312"/>
                <w:b/>
                <w:color w:val="000000"/>
                <w:kern w:val="0"/>
                <w:sz w:val="21"/>
                <w:szCs w:val="21"/>
                <w:lang w:val="en-US"/>
              </w:rPr>
            </w:pPr>
            <w:r>
              <w:rPr>
                <w:rFonts w:hint="eastAsia" w:ascii="仿宋_GB2312" w:hAnsi="Times New Roman" w:eastAsia="仿宋_GB2312" w:cs="仿宋_GB2312"/>
                <w:b/>
                <w:color w:val="000000"/>
                <w:kern w:val="0"/>
                <w:sz w:val="21"/>
                <w:szCs w:val="21"/>
                <w:lang w:val="en-US" w:eastAsia="zh-CN" w:bidi="ar"/>
              </w:rPr>
              <w:t>是否已做好人力、物力和相关经费等保障：□是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65" w:hRule="atLeast"/>
        </w:trPr>
        <w:tc>
          <w:tcPr>
            <w:tcW w:w="758" w:type="dxa"/>
            <w:vMerge w:val="continue"/>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keepNext w:val="0"/>
              <w:keepLines w:val="0"/>
              <w:suppressLineNumbers w:val="0"/>
              <w:spacing w:before="0" w:beforeAutospacing="0" w:after="0" w:afterAutospacing="0"/>
              <w:ind w:left="0" w:right="0"/>
              <w:jc w:val="both"/>
              <w:rPr>
                <w:rFonts w:hint="default" w:ascii="Times New Roman" w:hAnsi="Times New Roman" w:eastAsia="Times New Roman" w:cs="Times New Roman"/>
                <w:sz w:val="20"/>
                <w:szCs w:val="20"/>
              </w:rPr>
            </w:pPr>
          </w:p>
        </w:tc>
        <w:tc>
          <w:tcPr>
            <w:tcW w:w="206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Lines="0" w:afterAutospacing="0" w:line="240" w:lineRule="exact"/>
              <w:ind w:left="0" w:leftChars="0" w:right="0" w:hanging="3" w:firstLineChars="0"/>
              <w:jc w:val="center"/>
              <w:textAlignment w:val="auto"/>
              <w:rPr>
                <w:rFonts w:hint="eastAsia" w:ascii="黑体" w:hAnsi="宋体" w:eastAsia="黑体" w:cs="黑体"/>
                <w:b/>
                <w:color w:val="000000"/>
                <w:sz w:val="21"/>
                <w:szCs w:val="21"/>
                <w:lang w:val="en-US"/>
              </w:rPr>
            </w:pPr>
            <w:r>
              <w:rPr>
                <w:rFonts w:hint="eastAsia" w:ascii="黑体" w:hAnsi="宋体" w:eastAsia="黑体" w:cs="黑体"/>
                <w:b/>
                <w:color w:val="000000"/>
                <w:kern w:val="0"/>
                <w:sz w:val="21"/>
                <w:szCs w:val="21"/>
              </w:rPr>
              <w:t>营造浓厚氛围</w:t>
            </w:r>
          </w:p>
        </w:tc>
        <w:tc>
          <w:tcPr>
            <w:tcW w:w="488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422" w:firstLineChars="200"/>
              <w:jc w:val="both"/>
              <w:textAlignment w:val="auto"/>
              <w:rPr>
                <w:rFonts w:hint="eastAsia" w:ascii="仿宋_GB2312" w:eastAsia="仿宋_GB2312" w:cs="仿宋_GB2312"/>
                <w:b/>
                <w:color w:val="000000"/>
                <w:kern w:val="0"/>
                <w:sz w:val="21"/>
                <w:szCs w:val="21"/>
                <w:lang w:val="en-US"/>
              </w:rPr>
            </w:pPr>
            <w:r>
              <w:rPr>
                <w:rFonts w:hint="eastAsia" w:ascii="仿宋_GB2312" w:hAnsi="Times New Roman" w:eastAsia="仿宋_GB2312" w:cs="仿宋_GB2312"/>
                <w:b/>
                <w:color w:val="000000"/>
                <w:kern w:val="0"/>
                <w:sz w:val="21"/>
                <w:szCs w:val="21"/>
                <w:lang w:val="en-US" w:eastAsia="zh-CN" w:bidi="ar"/>
              </w:rPr>
              <w:t>努力形成上下一体、协同联动的宣传合力，打造全媒体、矩阵式、立体化的安全生产报道格局。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422" w:firstLineChars="200"/>
              <w:jc w:val="both"/>
              <w:textAlignment w:val="auto"/>
              <w:rPr>
                <w:rFonts w:hint="eastAsia" w:ascii="仿宋_GB2312" w:eastAsia="仿宋_GB2312" w:cs="仿宋_GB2312"/>
                <w:b/>
                <w:color w:val="000000"/>
                <w:kern w:val="0"/>
                <w:sz w:val="21"/>
                <w:szCs w:val="21"/>
                <w:lang w:val="en-US"/>
              </w:rPr>
            </w:pPr>
            <w:r>
              <w:rPr>
                <w:rFonts w:hint="eastAsia" w:ascii="仿宋_GB2312" w:hAnsi="Times New Roman" w:eastAsia="仿宋_GB2312" w:cs="仿宋_GB2312"/>
                <w:b/>
                <w:color w:val="000000"/>
                <w:kern w:val="0"/>
                <w:sz w:val="21"/>
                <w:szCs w:val="21"/>
                <w:lang w:val="en-US" w:eastAsia="zh-CN" w:bidi="ar"/>
              </w:rPr>
              <w:t>在交通枢纽、商业街区、城市社区、文博场馆、广场、公园等公共场所和高速路口、过街天桥等醒目位置，广泛张贴或悬挂安全标语、横幅、挂图等，在交通工具电子显示屏、楼宇广告屏持续滚动播放安全公益广告等。</w:t>
            </w:r>
          </w:p>
        </w:tc>
        <w:tc>
          <w:tcPr>
            <w:tcW w:w="625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422" w:firstLineChars="200"/>
              <w:jc w:val="both"/>
              <w:textAlignment w:val="auto"/>
              <w:rPr>
                <w:rFonts w:hint="eastAsia" w:ascii="仿宋_GB2312" w:eastAsia="仿宋_GB2312" w:cs="仿宋_GB2312"/>
                <w:b/>
                <w:color w:val="000000"/>
                <w:kern w:val="0"/>
                <w:sz w:val="21"/>
                <w:szCs w:val="21"/>
                <w:lang w:val="en-US"/>
              </w:rPr>
            </w:pPr>
            <w:r>
              <w:rPr>
                <w:rFonts w:hint="eastAsia" w:ascii="仿宋_GB2312" w:hAnsi="Times New Roman" w:eastAsia="仿宋_GB2312" w:cs="仿宋_GB2312"/>
                <w:b/>
                <w:color w:val="000000"/>
                <w:kern w:val="0"/>
                <w:sz w:val="21"/>
                <w:szCs w:val="21"/>
                <w:lang w:val="en-US" w:eastAsia="zh-CN" w:bidi="ar"/>
              </w:rPr>
              <w:t>在中央新闻媒体发表安全月稿件（    ）篇；在地方媒体发表安全月稿件（    ）篇。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422" w:firstLineChars="200"/>
              <w:jc w:val="both"/>
              <w:textAlignment w:val="auto"/>
              <w:rPr>
                <w:rFonts w:hint="eastAsia" w:ascii="仿宋_GB2312" w:eastAsia="仿宋_GB2312" w:cs="仿宋_GB2312"/>
                <w:b/>
                <w:color w:val="000000"/>
                <w:kern w:val="0"/>
                <w:sz w:val="21"/>
                <w:szCs w:val="21"/>
                <w:lang w:val="en-US"/>
              </w:rPr>
            </w:pPr>
            <w:r>
              <w:rPr>
                <w:rFonts w:hint="eastAsia" w:ascii="仿宋_GB2312" w:hAnsi="Times New Roman" w:eastAsia="仿宋_GB2312" w:cs="仿宋_GB2312"/>
                <w:b/>
                <w:color w:val="000000"/>
                <w:kern w:val="0"/>
                <w:sz w:val="21"/>
                <w:szCs w:val="21"/>
                <w:lang w:val="en-US" w:eastAsia="zh-CN" w:bidi="ar"/>
              </w:rPr>
              <w:t>在公共场所张贴、悬挂安全标语、横幅、挂图等(   )个；制作播放安全公益广告等安全宣传品（   ）部。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66" w:hRule="atLeast"/>
        </w:trPr>
        <w:tc>
          <w:tcPr>
            <w:tcW w:w="758" w:type="dxa"/>
            <w:vMerge w:val="continue"/>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keepNext w:val="0"/>
              <w:keepLines w:val="0"/>
              <w:suppressLineNumbers w:val="0"/>
              <w:spacing w:before="0" w:beforeAutospacing="0" w:after="0" w:afterAutospacing="0"/>
              <w:ind w:left="0" w:right="0"/>
              <w:jc w:val="both"/>
              <w:rPr>
                <w:rFonts w:hint="default" w:ascii="Times New Roman" w:hAnsi="Times New Roman" w:eastAsia="Times New Roman" w:cs="Times New Roman"/>
                <w:sz w:val="20"/>
                <w:szCs w:val="20"/>
              </w:rPr>
            </w:pPr>
          </w:p>
        </w:tc>
        <w:tc>
          <w:tcPr>
            <w:tcW w:w="206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Lines="0" w:afterAutospacing="0" w:line="240" w:lineRule="exact"/>
              <w:ind w:left="0" w:leftChars="0" w:right="0" w:hanging="3" w:firstLineChars="0"/>
              <w:jc w:val="center"/>
              <w:textAlignment w:val="auto"/>
              <w:rPr>
                <w:rFonts w:hint="eastAsia" w:ascii="黑体" w:hAnsi="宋体" w:eastAsia="黑体" w:cs="黑体"/>
                <w:b/>
                <w:color w:val="000000"/>
                <w:sz w:val="21"/>
                <w:szCs w:val="21"/>
                <w:lang w:val="en-US"/>
              </w:rPr>
            </w:pPr>
            <w:r>
              <w:rPr>
                <w:rFonts w:hint="eastAsia" w:ascii="黑体" w:hAnsi="宋体" w:eastAsia="黑体" w:cs="黑体"/>
                <w:b/>
                <w:color w:val="000000"/>
                <w:kern w:val="0"/>
                <w:sz w:val="21"/>
                <w:szCs w:val="21"/>
              </w:rPr>
              <w:t>确保活动实效</w:t>
            </w:r>
          </w:p>
        </w:tc>
        <w:tc>
          <w:tcPr>
            <w:tcW w:w="488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422" w:firstLineChars="200"/>
              <w:jc w:val="both"/>
              <w:textAlignment w:val="auto"/>
              <w:rPr>
                <w:rFonts w:hint="eastAsia" w:ascii="仿宋_GB2312" w:eastAsia="仿宋_GB2312" w:cs="仿宋_GB2312"/>
                <w:b/>
                <w:color w:val="000000"/>
                <w:kern w:val="0"/>
                <w:sz w:val="21"/>
                <w:szCs w:val="21"/>
                <w:lang w:val="en-US"/>
              </w:rPr>
            </w:pPr>
            <w:r>
              <w:rPr>
                <w:rFonts w:hint="eastAsia" w:ascii="仿宋_GB2312" w:hAnsi="Times New Roman" w:eastAsia="仿宋_GB2312" w:cs="仿宋_GB2312"/>
                <w:b/>
                <w:color w:val="000000"/>
                <w:kern w:val="0"/>
                <w:sz w:val="21"/>
                <w:szCs w:val="21"/>
                <w:lang w:val="en-US" w:eastAsia="zh-CN" w:bidi="ar"/>
              </w:rPr>
              <w:t>与解决当前安全发展、安全生产中的热点难点问题相结合，与精准落实常态化疫情防控、复工复产安全防范、安全生产专项整治等各项工作相结合，与推动落实各方面安全生产责任相结合，突出重点行业领域和重点单位，着力解决重点难点问题，防止脱离实际、简单化部署，防止搞形式主义、走过场。</w:t>
            </w:r>
          </w:p>
        </w:tc>
        <w:tc>
          <w:tcPr>
            <w:tcW w:w="625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422" w:firstLineChars="200"/>
              <w:jc w:val="both"/>
              <w:textAlignment w:val="auto"/>
              <w:rPr>
                <w:rFonts w:hint="eastAsia" w:ascii="仿宋_GB2312" w:eastAsia="仿宋_GB2312" w:cs="仿宋_GB2312"/>
                <w:b/>
                <w:color w:val="000000"/>
                <w:kern w:val="0"/>
                <w:sz w:val="21"/>
                <w:szCs w:val="21"/>
                <w:lang w:val="en-US"/>
              </w:rPr>
            </w:pPr>
            <w:r>
              <w:rPr>
                <w:rFonts w:hint="eastAsia" w:ascii="仿宋_GB2312" w:hAnsi="Times New Roman" w:eastAsia="仿宋_GB2312" w:cs="仿宋_GB2312"/>
                <w:b/>
                <w:color w:val="000000"/>
                <w:kern w:val="0"/>
                <w:sz w:val="21"/>
                <w:szCs w:val="21"/>
                <w:lang w:val="en-US" w:eastAsia="zh-CN" w:bidi="ar"/>
              </w:rPr>
              <w:t>是否与解决当前安全发展、安全生产中的热点难点问题相结合：□是 □否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422" w:firstLineChars="200"/>
              <w:jc w:val="both"/>
              <w:textAlignment w:val="auto"/>
              <w:rPr>
                <w:rFonts w:hint="eastAsia" w:ascii="仿宋_GB2312" w:eastAsia="仿宋_GB2312" w:cs="仿宋_GB2312"/>
                <w:b/>
                <w:color w:val="000000"/>
                <w:kern w:val="0"/>
                <w:sz w:val="21"/>
                <w:szCs w:val="21"/>
                <w:lang w:val="en-US"/>
              </w:rPr>
            </w:pPr>
            <w:r>
              <w:rPr>
                <w:rFonts w:hint="eastAsia" w:ascii="仿宋_GB2312" w:hAnsi="Times New Roman" w:eastAsia="仿宋_GB2312" w:cs="仿宋_GB2312"/>
                <w:b/>
                <w:color w:val="000000"/>
                <w:kern w:val="0"/>
                <w:sz w:val="21"/>
                <w:szCs w:val="21"/>
                <w:lang w:val="en-US" w:eastAsia="zh-CN" w:bidi="ar"/>
              </w:rPr>
              <w:t>是否与精准落实常态化疫情防控、复工复产安全防范、安全生产专项整治等各项工作相结合：□是 □否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422" w:firstLineChars="200"/>
              <w:jc w:val="both"/>
              <w:textAlignment w:val="auto"/>
              <w:rPr>
                <w:rFonts w:hint="eastAsia" w:ascii="仿宋_GB2312" w:eastAsia="仿宋_GB2312" w:cs="仿宋_GB2312"/>
                <w:b/>
                <w:color w:val="000000"/>
                <w:kern w:val="0"/>
                <w:sz w:val="21"/>
                <w:szCs w:val="21"/>
                <w:lang w:val="en-US"/>
              </w:rPr>
            </w:pPr>
            <w:r>
              <w:rPr>
                <w:rFonts w:hint="eastAsia" w:ascii="仿宋_GB2312" w:hAnsi="Times New Roman" w:eastAsia="仿宋_GB2312" w:cs="仿宋_GB2312"/>
                <w:b/>
                <w:color w:val="000000"/>
                <w:kern w:val="0"/>
                <w:sz w:val="21"/>
                <w:szCs w:val="21"/>
                <w:lang w:val="en-US" w:eastAsia="zh-CN" w:bidi="ar"/>
              </w:rPr>
              <w:t>是否与推动落实各方面安全生产责任相结合，突出重点行业领域，着力解决重难点问题，防止脱离实际、简单化部署，防止搞形式主义、走过场：□是 □否</w:t>
            </w: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eastAsia="zh-CN"/>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icrosoft YaHei UI">
    <w:altName w:val="宋体"/>
    <w:panose1 w:val="020B0503020204020204"/>
    <w:charset w:val="86"/>
    <w:family w:val="auto"/>
    <w:pitch w:val="default"/>
    <w:sig w:usb0="00000000" w:usb1="00000000" w:usb2="00000016" w:usb3="00000000" w:csb0="0004001F" w:csb1="00000000"/>
  </w:font>
  <w:font w:name="方正小标宋简体">
    <w:altName w:val="黑体"/>
    <w:panose1 w:val="00000000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00794"/>
    <w:multiLevelType w:val="singleLevel"/>
    <w:tmpl w:val="50600794"/>
    <w:lvl w:ilvl="0" w:tentative="0">
      <w:start w:val="3"/>
      <w:numFmt w:val="decimal"/>
      <w:lvlText w:val="%1."/>
      <w:lvlJc w:val="left"/>
      <w:pPr>
        <w:tabs>
          <w:tab w:val="left" w:pos="312"/>
        </w:tabs>
        <w:ind w:left="80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8E3DDC"/>
    <w:rsid w:val="2B712CDD"/>
    <w:rsid w:val="438E3DDC"/>
    <w:rsid w:val="70F82F9A"/>
    <w:rsid w:val="710A0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after="120" w:afterLines="0" w:afterAutospacing="0"/>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2"/>
    <w:basedOn w:val="2"/>
    <w:qFormat/>
    <w:uiPriority w:val="0"/>
    <w:pPr>
      <w:keepNext w:val="0"/>
      <w:keepLines w:val="0"/>
      <w:widowControl w:val="0"/>
      <w:suppressLineNumbers w:val="0"/>
      <w:spacing w:before="0" w:beforeAutospacing="0" w:after="120" w:afterAutospacing="0"/>
      <w:ind w:left="420" w:leftChars="200" w:right="0" w:firstLine="420" w:firstLineChars="200"/>
      <w:jc w:val="both"/>
    </w:pPr>
    <w:rPr>
      <w:rFonts w:hint="default" w:ascii="Times New Roman" w:hAnsi="Times New Roman" w:eastAsia="仿宋_GB2312" w:cs="Times New Roman"/>
      <w:kern w:val="2"/>
      <w:sz w:val="32"/>
      <w:szCs w:val="32"/>
      <w:lang w:val="en-US" w:eastAsia="zh-CN" w:bidi="ar"/>
    </w:rPr>
  </w:style>
  <w:style w:type="table" w:styleId="8">
    <w:name w:val="Table Grid"/>
    <w:basedOn w:val="7"/>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2020-05-21T01:22:00Z</dcterms:created>
  <dc:creator>怀￡念</dc:creator>
  <cp:lastModifiedBy>Why</cp:lastModifiedBy>
  <cp:lastPrinted>2020-05-21T01:57:00Z</cp:lastPrinted>
  <dcterms:modified xsi:type="dcterms:W3CDTF">2020-06-01T03:27:56Z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